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3435" w14:textId="77777777" w:rsidR="00B666BD" w:rsidRDefault="00B666BD" w:rsidP="00B666BD">
      <w:pPr>
        <w:spacing w:line="360" w:lineRule="auto"/>
        <w:ind w:left="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D83DE94" w14:textId="1CBF15AC" w:rsidR="00234E54" w:rsidRPr="001E2CB0" w:rsidRDefault="001E2CB0" w:rsidP="00B666BD">
      <w:pPr>
        <w:spacing w:line="360" w:lineRule="auto"/>
        <w:ind w:left="4320" w:firstLine="720"/>
        <w:rPr>
          <w:rFonts w:ascii="Arial" w:hAnsi="Arial" w:cs="Arial"/>
          <w:sz w:val="20"/>
          <w:szCs w:val="20"/>
          <w:u w:val="single"/>
        </w:rPr>
      </w:pPr>
      <w:r w:rsidRPr="001E2CB0">
        <w:rPr>
          <w:rFonts w:ascii="Arial" w:eastAsia="Arial" w:hAnsi="Arial" w:cs="Arial"/>
          <w:b/>
          <w:sz w:val="20"/>
          <w:szCs w:val="20"/>
          <w:u w:val="single"/>
        </w:rPr>
        <w:t>QUESTION AND ANSWERS</w:t>
      </w:r>
    </w:p>
    <w:p w14:paraId="56FEC25C" w14:textId="77777777" w:rsidR="00234E54" w:rsidRPr="004C5DA8" w:rsidRDefault="001E2CB0" w:rsidP="001E2CB0">
      <w:pPr>
        <w:spacing w:after="343" w:line="360" w:lineRule="auto"/>
        <w:ind w:left="2174" w:firstLine="70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</w:t>
      </w:r>
      <w:r w:rsidR="00234E54" w:rsidRPr="004C5DA8">
        <w:rPr>
          <w:rFonts w:ascii="Arial" w:eastAsia="Arial" w:hAnsi="Arial" w:cs="Arial"/>
          <w:b/>
          <w:sz w:val="20"/>
          <w:szCs w:val="20"/>
        </w:rPr>
        <w:t>SPECIAL INVESTIGATING UNIT (SIU)</w:t>
      </w:r>
    </w:p>
    <w:p w14:paraId="06732CA0" w14:textId="0281D6A3" w:rsidR="00B96C1A" w:rsidRDefault="00B96C1A" w:rsidP="00B96C1A">
      <w:pPr>
        <w:spacing w:after="458" w:line="360" w:lineRule="auto"/>
        <w:ind w:left="4414" w:firstLine="626"/>
        <w:rPr>
          <w:rFonts w:ascii="Arial" w:hAnsi="Arial" w:cs="Arial"/>
          <w:b/>
          <w:sz w:val="24"/>
          <w:szCs w:val="24"/>
        </w:rPr>
      </w:pPr>
      <w:r w:rsidRPr="00B96C1A">
        <w:rPr>
          <w:rFonts w:ascii="Arial" w:hAnsi="Arial" w:cs="Arial"/>
          <w:b/>
          <w:sz w:val="24"/>
          <w:szCs w:val="24"/>
        </w:rPr>
        <w:t>RFP: 01</w:t>
      </w:r>
      <w:r w:rsidR="00FC0F35">
        <w:rPr>
          <w:rFonts w:ascii="Arial" w:hAnsi="Arial" w:cs="Arial"/>
          <w:b/>
          <w:sz w:val="24"/>
          <w:szCs w:val="24"/>
        </w:rPr>
        <w:t>0/01/2023/GRC</w:t>
      </w:r>
    </w:p>
    <w:p w14:paraId="3BD252E7" w14:textId="77777777" w:rsidR="004E5D67" w:rsidRDefault="004E5D67" w:rsidP="008F1F70">
      <w:pPr>
        <w:spacing w:after="458" w:line="360" w:lineRule="auto"/>
        <w:ind w:left="94"/>
        <w:rPr>
          <w:rFonts w:ascii="Arial" w:hAnsi="Arial" w:cs="Arial"/>
          <w:b/>
          <w:sz w:val="20"/>
          <w:szCs w:val="20"/>
        </w:rPr>
      </w:pPr>
      <w:r w:rsidRPr="004E5D67">
        <w:rPr>
          <w:rFonts w:ascii="Arial" w:hAnsi="Arial" w:cs="Arial"/>
          <w:b/>
          <w:sz w:val="20"/>
          <w:szCs w:val="20"/>
        </w:rPr>
        <w:t>APPOINTMENT OF A SERVICE PROVIDER FOR PROVISION OF AN INTERGRATED RISK MANAGEMENT, INTERNAL AUDIT AND COMPLIANCE SOFTWARE SOLUTION WITH MAINTANANCE &amp; SUPPORT FOR A PERIOD OF 36 MONTHS.</w:t>
      </w:r>
    </w:p>
    <w:p w14:paraId="5530C910" w14:textId="2F33066B" w:rsidR="00234E54" w:rsidRPr="004C5DA8" w:rsidRDefault="004E5D67" w:rsidP="008F1F70">
      <w:pPr>
        <w:spacing w:after="458" w:line="360" w:lineRule="auto"/>
        <w:ind w:left="94"/>
        <w:rPr>
          <w:rFonts w:ascii="Arial" w:hAnsi="Arial" w:cs="Arial"/>
          <w:b/>
          <w:sz w:val="20"/>
          <w:szCs w:val="20"/>
          <w:u w:val="single"/>
        </w:rPr>
      </w:pPr>
      <w:r w:rsidRPr="004E5D67">
        <w:rPr>
          <w:rFonts w:ascii="Arial" w:hAnsi="Arial" w:cs="Arial"/>
          <w:b/>
          <w:sz w:val="20"/>
          <w:szCs w:val="20"/>
        </w:rPr>
        <w:t xml:space="preserve"> </w:t>
      </w:r>
      <w:r w:rsidR="00FB6A03">
        <w:rPr>
          <w:rFonts w:ascii="Arial" w:eastAsia="Arial" w:hAnsi="Arial" w:cs="Arial"/>
          <w:b/>
          <w:sz w:val="20"/>
          <w:szCs w:val="20"/>
          <w:u w:val="single"/>
        </w:rPr>
        <w:t xml:space="preserve">Date : </w:t>
      </w:r>
      <w:r w:rsidR="00392032">
        <w:rPr>
          <w:rFonts w:ascii="Arial" w:eastAsia="Arial" w:hAnsi="Arial" w:cs="Arial"/>
          <w:b/>
          <w:sz w:val="20"/>
          <w:szCs w:val="20"/>
          <w:u w:val="single"/>
        </w:rPr>
        <w:t>27January</w:t>
      </w:r>
      <w:r w:rsidR="00FB6A03">
        <w:rPr>
          <w:rFonts w:ascii="Arial" w:eastAsia="Arial" w:hAnsi="Arial" w:cs="Arial"/>
          <w:b/>
          <w:sz w:val="20"/>
          <w:szCs w:val="20"/>
          <w:u w:val="single"/>
        </w:rPr>
        <w:t xml:space="preserve"> 202</w:t>
      </w:r>
      <w:r w:rsidR="00392032">
        <w:rPr>
          <w:rFonts w:ascii="Arial" w:eastAsia="Arial" w:hAnsi="Arial" w:cs="Arial"/>
          <w:b/>
          <w:sz w:val="20"/>
          <w:szCs w:val="20"/>
          <w:u w:val="single"/>
        </w:rPr>
        <w:t>3</w:t>
      </w:r>
    </w:p>
    <w:p w14:paraId="4B9E5F7A" w14:textId="77777777" w:rsidR="00234E54" w:rsidRPr="004C5DA8" w:rsidRDefault="00234E54" w:rsidP="00234E54">
      <w:pPr>
        <w:spacing w:after="0" w:line="360" w:lineRule="auto"/>
        <w:ind w:left="79" w:hanging="10"/>
        <w:rPr>
          <w:rFonts w:ascii="Arial" w:hAnsi="Arial" w:cs="Arial"/>
          <w:b/>
          <w:sz w:val="20"/>
          <w:szCs w:val="20"/>
        </w:rPr>
      </w:pPr>
      <w:r w:rsidRPr="004C5DA8">
        <w:rPr>
          <w:rFonts w:ascii="Arial" w:eastAsia="Arial" w:hAnsi="Arial" w:cs="Arial"/>
          <w:b/>
          <w:sz w:val="20"/>
          <w:szCs w:val="20"/>
        </w:rPr>
        <w:t xml:space="preserve">Issued by: </w:t>
      </w:r>
    </w:p>
    <w:p w14:paraId="15C19E0B" w14:textId="77777777" w:rsidR="00234E54" w:rsidRPr="004C5DA8" w:rsidRDefault="00234E54" w:rsidP="00234E54">
      <w:pPr>
        <w:spacing w:after="144" w:line="360" w:lineRule="auto"/>
        <w:ind w:left="94" w:hanging="10"/>
        <w:rPr>
          <w:rFonts w:ascii="Arial" w:hAnsi="Arial" w:cs="Arial"/>
          <w:b/>
          <w:sz w:val="20"/>
          <w:szCs w:val="20"/>
        </w:rPr>
      </w:pPr>
      <w:r w:rsidRPr="004C5DA8">
        <w:rPr>
          <w:rFonts w:ascii="Arial" w:eastAsia="Arial" w:hAnsi="Arial" w:cs="Arial"/>
          <w:b/>
          <w:sz w:val="20"/>
          <w:szCs w:val="20"/>
        </w:rPr>
        <w:t xml:space="preserve">Special Investigating Unit (“UNIT”) </w:t>
      </w:r>
    </w:p>
    <w:p w14:paraId="3FD8D3DA" w14:textId="77777777" w:rsidR="00234E54" w:rsidRPr="004C5DA8" w:rsidRDefault="00234E54" w:rsidP="00234E54">
      <w:pPr>
        <w:spacing w:after="0" w:line="360" w:lineRule="auto"/>
        <w:ind w:left="94" w:hanging="10"/>
        <w:rPr>
          <w:rFonts w:ascii="Arial" w:hAnsi="Arial" w:cs="Arial"/>
          <w:b/>
          <w:sz w:val="20"/>
          <w:szCs w:val="20"/>
        </w:rPr>
      </w:pPr>
    </w:p>
    <w:p w14:paraId="7C443373" w14:textId="028DFBD5" w:rsidR="008F1F70" w:rsidRPr="004C5DA8" w:rsidRDefault="00234E54" w:rsidP="008F1F70">
      <w:pPr>
        <w:spacing w:after="261" w:line="360" w:lineRule="auto"/>
        <w:ind w:left="79" w:hanging="10"/>
        <w:rPr>
          <w:rFonts w:ascii="Arial" w:eastAsia="Arial" w:hAnsi="Arial" w:cs="Arial"/>
          <w:b/>
          <w:sz w:val="20"/>
          <w:szCs w:val="20"/>
        </w:rPr>
      </w:pPr>
      <w:r w:rsidRPr="004C5DA8">
        <w:rPr>
          <w:rFonts w:ascii="Arial" w:eastAsia="Arial" w:hAnsi="Arial" w:cs="Arial"/>
          <w:b/>
          <w:sz w:val="20"/>
          <w:szCs w:val="20"/>
        </w:rPr>
        <w:t>Closing date</w:t>
      </w:r>
      <w:r w:rsidR="003E269B" w:rsidRPr="004C5DA8">
        <w:rPr>
          <w:rFonts w:ascii="Arial" w:eastAsia="Arial" w:hAnsi="Arial" w:cs="Arial"/>
          <w:b/>
          <w:sz w:val="20"/>
          <w:szCs w:val="20"/>
        </w:rPr>
        <w:t xml:space="preserve"> </w:t>
      </w:r>
      <w:r w:rsidR="00EE5295">
        <w:rPr>
          <w:rFonts w:ascii="Arial" w:eastAsia="Arial" w:hAnsi="Arial" w:cs="Arial"/>
          <w:b/>
          <w:sz w:val="20"/>
          <w:szCs w:val="20"/>
        </w:rPr>
        <w:t xml:space="preserve">: </w:t>
      </w:r>
      <w:r w:rsidR="008F1F70" w:rsidRPr="004C5DA8">
        <w:rPr>
          <w:rFonts w:ascii="Arial" w:eastAsia="Arial" w:hAnsi="Arial" w:cs="Arial"/>
          <w:b/>
          <w:sz w:val="20"/>
          <w:szCs w:val="20"/>
        </w:rPr>
        <w:t xml:space="preserve">Friday </w:t>
      </w:r>
      <w:r w:rsidR="007F2614">
        <w:rPr>
          <w:rFonts w:ascii="Arial" w:eastAsia="Arial" w:hAnsi="Arial" w:cs="Arial"/>
          <w:b/>
          <w:sz w:val="20"/>
          <w:szCs w:val="20"/>
        </w:rPr>
        <w:t>03 February</w:t>
      </w:r>
      <w:r w:rsidR="00B96C1A">
        <w:rPr>
          <w:rFonts w:ascii="Arial" w:eastAsia="Arial" w:hAnsi="Arial" w:cs="Arial"/>
          <w:b/>
          <w:sz w:val="20"/>
          <w:szCs w:val="20"/>
        </w:rPr>
        <w:t xml:space="preserve"> 202</w:t>
      </w:r>
      <w:r w:rsidR="007F2614">
        <w:rPr>
          <w:rFonts w:ascii="Arial" w:eastAsia="Arial" w:hAnsi="Arial" w:cs="Arial"/>
          <w:b/>
          <w:sz w:val="20"/>
          <w:szCs w:val="20"/>
        </w:rPr>
        <w:t>3</w:t>
      </w:r>
      <w:r w:rsidRPr="004C5DA8">
        <w:rPr>
          <w:rFonts w:ascii="Arial" w:eastAsia="Arial" w:hAnsi="Arial" w:cs="Arial"/>
          <w:b/>
          <w:sz w:val="20"/>
          <w:szCs w:val="20"/>
        </w:rPr>
        <w:t xml:space="preserve">                                       Closing time: </w:t>
      </w:r>
      <w:r w:rsidR="003E269B" w:rsidRPr="004C5DA8">
        <w:rPr>
          <w:rFonts w:ascii="Arial" w:eastAsia="Arial" w:hAnsi="Arial" w:cs="Arial"/>
          <w:b/>
          <w:sz w:val="20"/>
          <w:szCs w:val="20"/>
        </w:rPr>
        <w:t>1</w:t>
      </w:r>
      <w:r w:rsidR="00EE5295">
        <w:rPr>
          <w:rFonts w:ascii="Arial" w:eastAsia="Arial" w:hAnsi="Arial" w:cs="Arial"/>
          <w:b/>
          <w:sz w:val="20"/>
          <w:szCs w:val="20"/>
        </w:rPr>
        <w:t>1</w:t>
      </w:r>
      <w:r w:rsidR="00B96C1A">
        <w:rPr>
          <w:rFonts w:ascii="Arial" w:eastAsia="Arial" w:hAnsi="Arial" w:cs="Arial"/>
          <w:b/>
          <w:sz w:val="20"/>
          <w:szCs w:val="20"/>
        </w:rPr>
        <w:t>h</w:t>
      </w:r>
      <w:r w:rsidRPr="004C5DA8">
        <w:rPr>
          <w:rFonts w:ascii="Arial" w:eastAsia="Arial" w:hAnsi="Arial" w:cs="Arial"/>
          <w:b/>
          <w:sz w:val="20"/>
          <w:szCs w:val="20"/>
        </w:rPr>
        <w:t xml:space="preserve">00am </w:t>
      </w:r>
    </w:p>
    <w:p w14:paraId="5F76BA23" w14:textId="77777777" w:rsidR="00234E54" w:rsidRPr="004C5DA8" w:rsidRDefault="00234E54" w:rsidP="00234E54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68CFB830" w14:textId="77777777" w:rsidR="00234E54" w:rsidRPr="004C5DA8" w:rsidRDefault="00234E54" w:rsidP="00234E54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C5DA8">
        <w:rPr>
          <w:rFonts w:ascii="Arial" w:eastAsia="Arial" w:hAnsi="Arial" w:cs="Arial"/>
          <w:sz w:val="20"/>
          <w:szCs w:val="20"/>
        </w:rPr>
        <w:br w:type="page"/>
      </w:r>
    </w:p>
    <w:tbl>
      <w:tblPr>
        <w:tblStyle w:val="TableGrid"/>
        <w:tblW w:w="15300" w:type="dxa"/>
        <w:tblInd w:w="-2255" w:type="dxa"/>
        <w:tblLook w:val="04A0" w:firstRow="1" w:lastRow="0" w:firstColumn="1" w:lastColumn="0" w:noHBand="0" w:noVBand="1"/>
      </w:tblPr>
      <w:tblGrid>
        <w:gridCol w:w="540"/>
        <w:gridCol w:w="7290"/>
        <w:gridCol w:w="7470"/>
      </w:tblGrid>
      <w:tr w:rsidR="00967E64" w:rsidRPr="001E2CB0" w14:paraId="5E96CBC8" w14:textId="77777777" w:rsidTr="001E2CB0">
        <w:tc>
          <w:tcPr>
            <w:tcW w:w="540" w:type="dxa"/>
            <w:shd w:val="clear" w:color="auto" w:fill="FFFF00"/>
          </w:tcPr>
          <w:p w14:paraId="03DA03B9" w14:textId="77777777" w:rsidR="00967E64" w:rsidRPr="001E2CB0" w:rsidRDefault="00967E64" w:rsidP="00967E64">
            <w:pPr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CB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90" w:type="dxa"/>
            <w:shd w:val="clear" w:color="auto" w:fill="FFFF00"/>
          </w:tcPr>
          <w:p w14:paraId="5DCD9477" w14:textId="77777777" w:rsidR="00967E64" w:rsidRPr="001E2CB0" w:rsidRDefault="00967E64" w:rsidP="00967E64">
            <w:pPr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CB0">
              <w:rPr>
                <w:rFonts w:ascii="Arial" w:hAnsi="Arial" w:cs="Arial"/>
                <w:b/>
                <w:sz w:val="22"/>
                <w:szCs w:val="22"/>
              </w:rPr>
              <w:t>Questions from Bidders</w:t>
            </w:r>
          </w:p>
        </w:tc>
        <w:tc>
          <w:tcPr>
            <w:tcW w:w="7470" w:type="dxa"/>
            <w:shd w:val="clear" w:color="auto" w:fill="FFFF00"/>
          </w:tcPr>
          <w:p w14:paraId="32C58547" w14:textId="77777777" w:rsidR="00967E64" w:rsidRPr="001E2CB0" w:rsidRDefault="00967E64" w:rsidP="00967E64">
            <w:pPr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CB0">
              <w:rPr>
                <w:rFonts w:ascii="Arial" w:hAnsi="Arial" w:cs="Arial"/>
                <w:b/>
                <w:sz w:val="22"/>
                <w:szCs w:val="22"/>
              </w:rPr>
              <w:t>Answers</w:t>
            </w:r>
          </w:p>
        </w:tc>
      </w:tr>
      <w:tr w:rsidR="00722A55" w:rsidRPr="001E2CB0" w14:paraId="5FF636EF" w14:textId="77777777" w:rsidTr="001E2CB0">
        <w:tc>
          <w:tcPr>
            <w:tcW w:w="540" w:type="dxa"/>
          </w:tcPr>
          <w:p w14:paraId="5A14B370" w14:textId="77777777" w:rsidR="00722A55" w:rsidRPr="001E2CB0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E2CB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90" w:type="dxa"/>
          </w:tcPr>
          <w:p w14:paraId="6734AC39" w14:textId="40823D96" w:rsidR="00722A55" w:rsidRPr="001E2CB0" w:rsidRDefault="00722A55" w:rsidP="008C64D2">
            <w:pPr>
              <w:spacing w:line="360" w:lineRule="auto"/>
              <w:ind w:left="-1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ECE">
              <w:rPr>
                <w:rFonts w:ascii="Arial" w:eastAsia="Times New Roman" w:hAnsi="Arial" w:cs="Arial"/>
                <w:sz w:val="22"/>
                <w:szCs w:val="22"/>
              </w:rPr>
              <w:t>The number of ‘guest’ users that would need access to the tool (30 main users were specified)</w:t>
            </w:r>
            <w:r w:rsidRPr="00D60ECE">
              <w:rPr>
                <w:rFonts w:ascii="Arial" w:eastAsia="Times New Roman" w:hAnsi="Arial" w:cs="Arial"/>
                <w:sz w:val="22"/>
                <w:szCs w:val="22"/>
              </w:rPr>
              <w:tab/>
            </w:r>
          </w:p>
        </w:tc>
        <w:tc>
          <w:tcPr>
            <w:tcW w:w="7470" w:type="dxa"/>
          </w:tcPr>
          <w:p w14:paraId="278A0BE5" w14:textId="3C7B080A" w:rsidR="00722A55" w:rsidRDefault="008C64D2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Guest users: 18</w:t>
            </w:r>
          </w:p>
          <w:p w14:paraId="56F040DF" w14:textId="6809A203" w:rsidR="008C64D2" w:rsidRDefault="008C64D2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Exco and Assurance Champions will have the same role.</w:t>
            </w:r>
          </w:p>
          <w:p w14:paraId="6ABFED0F" w14:textId="769195D6" w:rsidR="00722A55" w:rsidRPr="001E2CB0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55" w:rsidRPr="001E2CB0" w14:paraId="7FC34BFC" w14:textId="77777777" w:rsidTr="001E2CB0">
        <w:tc>
          <w:tcPr>
            <w:tcW w:w="540" w:type="dxa"/>
          </w:tcPr>
          <w:p w14:paraId="03A64A8A" w14:textId="77777777" w:rsidR="00722A55" w:rsidRPr="001E2CB0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290" w:type="dxa"/>
          </w:tcPr>
          <w:p w14:paraId="1D865033" w14:textId="00D4CE80" w:rsidR="00722A55" w:rsidRPr="001E2CB0" w:rsidRDefault="00722A55" w:rsidP="00722A55">
            <w:pPr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ECE">
              <w:rPr>
                <w:rFonts w:ascii="Arial" w:eastAsia="Times New Roman" w:hAnsi="Arial" w:cs="Arial"/>
                <w:sz w:val="22"/>
                <w:szCs w:val="22"/>
              </w:rPr>
              <w:t>A list of identified priority acts for the compliance tool. (We require the list to get pricing on the legal content for the compliance solution)</w:t>
            </w:r>
          </w:p>
        </w:tc>
        <w:tc>
          <w:tcPr>
            <w:tcW w:w="7470" w:type="dxa"/>
          </w:tcPr>
          <w:p w14:paraId="3DCD651B" w14:textId="7E4A03DB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•Broad-Based Black Economic Empowerment Act (53 of 2003)</w:t>
            </w:r>
          </w:p>
          <w:p w14:paraId="0BAC9D3F" w14:textId="7882F68B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•Civil Proceedings Evidence Act (25 of 1965)</w:t>
            </w:r>
          </w:p>
          <w:p w14:paraId="78192498" w14:textId="53393ACA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•Constitution of the Republic of South Africa Act (108 of 1996)</w:t>
            </w:r>
          </w:p>
          <w:p w14:paraId="779DC996" w14:textId="559140CE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•Cybercrimes Act (19 of 2020)</w:t>
            </w:r>
          </w:p>
          <w:p w14:paraId="7B4B6EC2" w14:textId="40700E7B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•Electronic Communications and Transactions Act (25 of 2002)</w:t>
            </w:r>
          </w:p>
          <w:p w14:paraId="17E4FEA4" w14:textId="25E850E3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•Employment Equity Act (55 of 1998)</w:t>
            </w:r>
          </w:p>
          <w:p w14:paraId="47099E4A" w14:textId="5C73E3E3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•Financial Intelligence Centre Act (11 of 2008)</w:t>
            </w:r>
          </w:p>
          <w:p w14:paraId="570A4603" w14:textId="64FA69FB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•Firearms Control Act (60 of 2000)</w:t>
            </w:r>
          </w:p>
          <w:p w14:paraId="402CC5B8" w14:textId="75C0BF50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•Inter-Governmental Relations Framework Act</w:t>
            </w:r>
          </w:p>
          <w:p w14:paraId="10A9FB83" w14:textId="7E7846F0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</w:t>
            </w:r>
            <w:proofErr w:type="spellStart"/>
            <w:r w:rsidRPr="00E11331">
              <w:rPr>
                <w:rFonts w:ascii="Arial" w:hAnsi="Arial" w:cs="Arial"/>
                <w:sz w:val="22"/>
                <w:szCs w:val="22"/>
              </w:rPr>
              <w:t>Labour</w:t>
            </w:r>
            <w:proofErr w:type="spellEnd"/>
            <w:r w:rsidRPr="00E11331">
              <w:rPr>
                <w:rFonts w:ascii="Arial" w:hAnsi="Arial" w:cs="Arial"/>
                <w:sz w:val="22"/>
                <w:szCs w:val="22"/>
              </w:rPr>
              <w:t xml:space="preserve"> Laws Amendment Act (10 of 2018)</w:t>
            </w:r>
          </w:p>
          <w:p w14:paraId="642297FF" w14:textId="67464E29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</w:t>
            </w:r>
            <w:proofErr w:type="spellStart"/>
            <w:r w:rsidRPr="00E11331">
              <w:rPr>
                <w:rFonts w:ascii="Arial" w:hAnsi="Arial" w:cs="Arial"/>
                <w:sz w:val="22"/>
                <w:szCs w:val="22"/>
              </w:rPr>
              <w:t>Labour</w:t>
            </w:r>
            <w:proofErr w:type="spellEnd"/>
            <w:r w:rsidRPr="00E11331">
              <w:rPr>
                <w:rFonts w:ascii="Arial" w:hAnsi="Arial" w:cs="Arial"/>
                <w:sz w:val="22"/>
                <w:szCs w:val="22"/>
              </w:rPr>
              <w:t xml:space="preserve"> Relations Act (66 of 1995)</w:t>
            </w:r>
          </w:p>
          <w:p w14:paraId="1E2DEF73" w14:textId="0F31672B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 xml:space="preserve">•Local Government: Municipal Finance Management Act (56 of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2</w:t>
            </w:r>
            <w:r w:rsidRPr="00E11331">
              <w:rPr>
                <w:rFonts w:ascii="Arial" w:hAnsi="Arial" w:cs="Arial"/>
                <w:sz w:val="22"/>
                <w:szCs w:val="22"/>
              </w:rPr>
              <w:t>003)</w:t>
            </w:r>
          </w:p>
          <w:p w14:paraId="6347D223" w14:textId="754FA227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 xml:space="preserve">•Occupational Health and Safety Act (85 of 1993) </w:t>
            </w:r>
          </w:p>
          <w:p w14:paraId="55556DDE" w14:textId="2CB9DA9A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•Preferential Procurement Policy Framework Act (5 of 2000)</w:t>
            </w:r>
          </w:p>
          <w:p w14:paraId="4964BFBB" w14:textId="7103FF6A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 xml:space="preserve">•Preferential Procurement Policy Framework Act (5 of 2000) </w:t>
            </w:r>
            <w:proofErr w:type="gramStart"/>
            <w:r w:rsidRPr="00E11331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1331">
              <w:rPr>
                <w:rFonts w:ascii="Arial" w:hAnsi="Arial" w:cs="Arial"/>
                <w:sz w:val="22"/>
                <w:szCs w:val="22"/>
              </w:rPr>
              <w:t>Regulations</w:t>
            </w:r>
            <w:proofErr w:type="gramEnd"/>
            <w:r w:rsidRPr="00E113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1C39DB" w14:textId="416A6B8F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 xml:space="preserve">•Promotion of Access to Information Act (2 of 2000) </w:t>
            </w:r>
          </w:p>
          <w:p w14:paraId="0AE466FF" w14:textId="2AAD3613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•Protection of Personal Information Act (4 of 2013)</w:t>
            </w:r>
          </w:p>
          <w:p w14:paraId="774FEF58" w14:textId="60EE86ED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•Public Finance Management Act (1 of 1999)</w:t>
            </w:r>
          </w:p>
          <w:p w14:paraId="509DF156" w14:textId="39BB287C" w:rsidR="00E11331" w:rsidRPr="00E11331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•Special Investigation Units and Special Tribunals Act (74 of 1996)</w:t>
            </w:r>
          </w:p>
          <w:p w14:paraId="44BF739E" w14:textId="799EB56A" w:rsidR="00722A55" w:rsidRPr="001E2CB0" w:rsidRDefault="00E11331" w:rsidP="00E11331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1331">
              <w:rPr>
                <w:rFonts w:ascii="Arial" w:hAnsi="Arial" w:cs="Arial"/>
                <w:sz w:val="22"/>
                <w:szCs w:val="22"/>
              </w:rPr>
              <w:t>•Treasury Regulations Public Finance Management Act (1 of 1999)</w:t>
            </w:r>
          </w:p>
        </w:tc>
      </w:tr>
      <w:tr w:rsidR="00722A55" w:rsidRPr="001E2CB0" w14:paraId="5A889381" w14:textId="77777777" w:rsidTr="001E2CB0">
        <w:tc>
          <w:tcPr>
            <w:tcW w:w="540" w:type="dxa"/>
          </w:tcPr>
          <w:p w14:paraId="02470FB7" w14:textId="77777777" w:rsidR="00722A55" w:rsidRPr="001E2CB0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90" w:type="dxa"/>
          </w:tcPr>
          <w:p w14:paraId="7B329B0C" w14:textId="0FCFCBF9" w:rsidR="00722A55" w:rsidRPr="001E2CB0" w:rsidRDefault="00722A55" w:rsidP="00722A55">
            <w:pPr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ECE">
              <w:rPr>
                <w:rFonts w:ascii="Arial" w:eastAsia="Times New Roman" w:hAnsi="Arial" w:cs="Arial"/>
                <w:sz w:val="22"/>
                <w:szCs w:val="22"/>
              </w:rPr>
              <w:t xml:space="preserve">Do you prefer the solution to be hosted on premise at SIU or cloud hosted by </w:t>
            </w:r>
            <w:proofErr w:type="spellStart"/>
            <w:r w:rsidRPr="00D60ECE">
              <w:rPr>
                <w:rFonts w:ascii="Arial" w:eastAsia="Times New Roman" w:hAnsi="Arial" w:cs="Arial"/>
                <w:sz w:val="22"/>
                <w:szCs w:val="22"/>
              </w:rPr>
              <w:t>Cura</w:t>
            </w:r>
            <w:proofErr w:type="spellEnd"/>
            <w:r w:rsidRPr="00D60ECE">
              <w:rPr>
                <w:rFonts w:ascii="Arial" w:eastAsia="Times New Roman" w:hAnsi="Arial" w:cs="Arial"/>
                <w:sz w:val="22"/>
                <w:szCs w:val="22"/>
              </w:rPr>
              <w:t>? (Seems like you prefer on premises, but confirmation would be appreciated, as this would affect pricing)</w:t>
            </w:r>
          </w:p>
        </w:tc>
        <w:tc>
          <w:tcPr>
            <w:tcW w:w="7470" w:type="dxa"/>
          </w:tcPr>
          <w:p w14:paraId="5F7304B6" w14:textId="74A6BEE7" w:rsidR="00722A55" w:rsidRPr="001E2CB0" w:rsidRDefault="00D254BC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cloud hosted solution will be accepted. With assurance that only SIU has access to the system and stored data and that SIU retains the rights/ownership of the data. </w:t>
            </w:r>
          </w:p>
        </w:tc>
      </w:tr>
      <w:tr w:rsidR="00722A55" w:rsidRPr="001E2CB0" w14:paraId="1C315894" w14:textId="77777777" w:rsidTr="001E2CB0">
        <w:tc>
          <w:tcPr>
            <w:tcW w:w="540" w:type="dxa"/>
          </w:tcPr>
          <w:p w14:paraId="6ED01152" w14:textId="5D02FB69" w:rsidR="00722A55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290" w:type="dxa"/>
          </w:tcPr>
          <w:p w14:paraId="25387C24" w14:textId="77777777" w:rsidR="00722A55" w:rsidRPr="009D18FD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D18FD">
              <w:rPr>
                <w:rFonts w:ascii="Arial" w:eastAsia="Times New Roman" w:hAnsi="Arial" w:cs="Arial"/>
                <w:sz w:val="22"/>
                <w:szCs w:val="22"/>
              </w:rPr>
              <w:t>Page 30:</w:t>
            </w:r>
          </w:p>
          <w:p w14:paraId="02FF35F1" w14:textId="440AB358" w:rsidR="00722A55" w:rsidRPr="009D18FD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D18FD">
              <w:rPr>
                <w:rFonts w:ascii="Arial" w:eastAsia="Times New Roman" w:hAnsi="Arial" w:cs="Arial"/>
                <w:sz w:val="22"/>
                <w:szCs w:val="22"/>
              </w:rPr>
              <w:t>No.25 – please indicate:</w:t>
            </w:r>
          </w:p>
          <w:p w14:paraId="3F3559D8" w14:textId="43B3B0AD" w:rsidR="00722A55" w:rsidRPr="00D60ECE" w:rsidRDefault="00722A55" w:rsidP="00722A55">
            <w:pPr>
              <w:spacing w:line="360" w:lineRule="auto"/>
              <w:ind w:left="-10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D18FD">
              <w:rPr>
                <w:rFonts w:ascii="Arial" w:eastAsia="Times New Roman" w:hAnsi="Arial" w:cs="Arial"/>
                <w:sz w:val="22"/>
                <w:szCs w:val="22"/>
              </w:rPr>
              <w:t>Will we need to quote for data analytics or are you just checking to see whether the functionality is there?</w:t>
            </w:r>
          </w:p>
        </w:tc>
        <w:tc>
          <w:tcPr>
            <w:tcW w:w="7470" w:type="dxa"/>
          </w:tcPr>
          <w:p w14:paraId="7CC49266" w14:textId="2A154423" w:rsidR="00722A55" w:rsidRPr="001E2CB0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require the system to have the data analytics functionality.</w:t>
            </w:r>
          </w:p>
        </w:tc>
      </w:tr>
      <w:tr w:rsidR="00722A55" w:rsidRPr="001E2CB0" w14:paraId="5D2FD5AB" w14:textId="77777777" w:rsidTr="001E2CB0">
        <w:tc>
          <w:tcPr>
            <w:tcW w:w="540" w:type="dxa"/>
          </w:tcPr>
          <w:p w14:paraId="138D3130" w14:textId="7DFE5965" w:rsidR="00722A55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290" w:type="dxa"/>
          </w:tcPr>
          <w:p w14:paraId="2AA4BE34" w14:textId="3F178EA6" w:rsidR="00722A55" w:rsidRPr="00D60ECE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D18FD">
              <w:rPr>
                <w:rFonts w:ascii="Arial" w:eastAsia="Times New Roman" w:hAnsi="Arial" w:cs="Arial"/>
                <w:sz w:val="22"/>
                <w:szCs w:val="22"/>
              </w:rPr>
              <w:t>If we are to quote then are all 30 users will be required to access the data analytics? Normally a select group of users need access to Analytics in order to keep the cost down.</w:t>
            </w:r>
          </w:p>
        </w:tc>
        <w:tc>
          <w:tcPr>
            <w:tcW w:w="7470" w:type="dxa"/>
          </w:tcPr>
          <w:p w14:paraId="0D219A79" w14:textId="0B68105C" w:rsidR="00722A55" w:rsidRPr="001E2CB0" w:rsidRDefault="008C64D2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Only 8 Primary users should have access to data analytics</w:t>
            </w:r>
          </w:p>
        </w:tc>
      </w:tr>
      <w:tr w:rsidR="00722A55" w:rsidRPr="001E2CB0" w14:paraId="74FB9A32" w14:textId="77777777" w:rsidTr="001E2CB0">
        <w:tc>
          <w:tcPr>
            <w:tcW w:w="540" w:type="dxa"/>
          </w:tcPr>
          <w:p w14:paraId="6653A16D" w14:textId="3C806214" w:rsidR="00722A55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290" w:type="dxa"/>
          </w:tcPr>
          <w:p w14:paraId="3164C2FE" w14:textId="2BBE2B25" w:rsidR="00722A55" w:rsidRPr="00D60ECE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D18FD">
              <w:rPr>
                <w:rFonts w:ascii="Arial" w:eastAsia="Times New Roman" w:hAnsi="Arial" w:cs="Arial"/>
                <w:sz w:val="22"/>
                <w:szCs w:val="22"/>
              </w:rPr>
              <w:t>If we are to quote please advise how many analytics tests will be required and whether there is any access required to SAP?</w:t>
            </w:r>
          </w:p>
        </w:tc>
        <w:tc>
          <w:tcPr>
            <w:tcW w:w="7470" w:type="dxa"/>
          </w:tcPr>
          <w:p w14:paraId="01996670" w14:textId="20A66F39" w:rsidR="00722A55" w:rsidRPr="001E2CB0" w:rsidRDefault="008C64D2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do not have SAP. </w:t>
            </w:r>
          </w:p>
        </w:tc>
      </w:tr>
      <w:tr w:rsidR="00722A55" w:rsidRPr="001E2CB0" w14:paraId="37C17906" w14:textId="77777777" w:rsidTr="001E2CB0">
        <w:tc>
          <w:tcPr>
            <w:tcW w:w="540" w:type="dxa"/>
          </w:tcPr>
          <w:p w14:paraId="01599D10" w14:textId="3BA233D1" w:rsidR="00722A55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290" w:type="dxa"/>
          </w:tcPr>
          <w:p w14:paraId="0E8AC5D3" w14:textId="1EDF0310" w:rsidR="00722A55" w:rsidRPr="00E51877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E51877">
              <w:rPr>
                <w:rFonts w:ascii="Arial" w:eastAsia="Times New Roman" w:hAnsi="Arial" w:cs="Arial"/>
                <w:sz w:val="22"/>
                <w:szCs w:val="22"/>
              </w:rPr>
              <w:t>The system will be used by at least 30 main User and must allow for guest users.</w:t>
            </w:r>
          </w:p>
          <w:p w14:paraId="7CD3FABA" w14:textId="77777777" w:rsidR="00722A55" w:rsidRPr="00E51877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E51877">
              <w:rPr>
                <w:rFonts w:ascii="Arial" w:eastAsia="Times New Roman" w:hAnsi="Arial" w:cs="Arial"/>
                <w:sz w:val="22"/>
                <w:szCs w:val="22"/>
              </w:rPr>
              <w:t>o</w:t>
            </w:r>
            <w:r w:rsidRPr="00E51877">
              <w:rPr>
                <w:rFonts w:ascii="Arial" w:eastAsia="Times New Roman" w:hAnsi="Arial" w:cs="Arial"/>
                <w:sz w:val="22"/>
                <w:szCs w:val="22"/>
              </w:rPr>
              <w:tab/>
              <w:t>Please clarify how many need access for Audit, Risk and Compliance respectively? There are different prices for different license types.</w:t>
            </w:r>
          </w:p>
          <w:p w14:paraId="65EB2CDA" w14:textId="6B46B1EC" w:rsidR="00722A55" w:rsidRPr="00D60ECE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E51877">
              <w:rPr>
                <w:rFonts w:ascii="Arial" w:eastAsia="Times New Roman" w:hAnsi="Arial" w:cs="Arial"/>
                <w:sz w:val="22"/>
                <w:szCs w:val="22"/>
              </w:rPr>
              <w:t>o</w:t>
            </w:r>
            <w:r w:rsidRPr="00E51877">
              <w:rPr>
                <w:rFonts w:ascii="Arial" w:eastAsia="Times New Roman" w:hAnsi="Arial" w:cs="Arial"/>
                <w:sz w:val="22"/>
                <w:szCs w:val="22"/>
              </w:rPr>
              <w:tab/>
              <w:t>Please explain what a guest user is, what they will need access to and whether they are SIU staff or external?</w:t>
            </w:r>
          </w:p>
        </w:tc>
        <w:tc>
          <w:tcPr>
            <w:tcW w:w="7470" w:type="dxa"/>
          </w:tcPr>
          <w:p w14:paraId="6ACC9F84" w14:textId="77777777" w:rsidR="008C64D2" w:rsidRPr="000F1BA9" w:rsidRDefault="008C64D2" w:rsidP="000F1BA9">
            <w:pPr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0F1BA9">
              <w:rPr>
                <w:rFonts w:ascii="Arial" w:hAnsi="Arial" w:cs="Arial"/>
                <w:b/>
              </w:rPr>
              <w:t>Main users:</w:t>
            </w:r>
          </w:p>
          <w:p w14:paraId="18CDDCE8" w14:textId="62261A52" w:rsidR="00722A55" w:rsidRDefault="008C64D2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Audit: 5</w:t>
            </w:r>
          </w:p>
          <w:p w14:paraId="3A0F5087" w14:textId="1691135F" w:rsidR="008C64D2" w:rsidRDefault="008C64D2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Risk: 2</w:t>
            </w:r>
          </w:p>
          <w:p w14:paraId="56A0DE54" w14:textId="2F5F8BB6" w:rsidR="008C64D2" w:rsidRDefault="008C64D2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Compliance: 1</w:t>
            </w:r>
          </w:p>
          <w:p w14:paraId="7F7F90F1" w14:textId="7F3DB5D4" w:rsidR="008C64D2" w:rsidRDefault="008C64D2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Guest users will be EXCO and Assurance Champion. In total they are 18.</w:t>
            </w:r>
          </w:p>
          <w:p w14:paraId="7D758CA9" w14:textId="2C522E25" w:rsidR="008C64D2" w:rsidRDefault="008C64D2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Access: provide management responses and progress on implementation of actions plans</w:t>
            </w:r>
          </w:p>
          <w:p w14:paraId="0A249053" w14:textId="03A28E03" w:rsidR="00722A55" w:rsidRPr="001E2CB0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55" w:rsidRPr="001E2CB0" w14:paraId="0F0BB892" w14:textId="77777777" w:rsidTr="001E2CB0">
        <w:tc>
          <w:tcPr>
            <w:tcW w:w="540" w:type="dxa"/>
          </w:tcPr>
          <w:p w14:paraId="1A6712B9" w14:textId="29D3311E" w:rsidR="00722A55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290" w:type="dxa"/>
          </w:tcPr>
          <w:p w14:paraId="6BC7B5B9" w14:textId="77777777" w:rsidR="00722A55" w:rsidRPr="00734748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34748">
              <w:rPr>
                <w:rFonts w:ascii="Arial" w:eastAsia="Times New Roman" w:hAnsi="Arial" w:cs="Arial"/>
                <w:sz w:val="22"/>
                <w:szCs w:val="22"/>
              </w:rPr>
              <w:t>Pages 27 to 30:</w:t>
            </w:r>
          </w:p>
          <w:p w14:paraId="7F4612A1" w14:textId="1F9B022B" w:rsidR="00722A55" w:rsidRPr="00D60ECE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34748">
              <w:rPr>
                <w:rFonts w:ascii="Arial" w:eastAsia="Times New Roman" w:hAnsi="Arial" w:cs="Arial"/>
                <w:sz w:val="22"/>
                <w:szCs w:val="22"/>
              </w:rPr>
              <w:t>•Do we need to complete this table on these pages with a Y/N and comments or is this table for you to do evaluation? If for your evaluation then please indicate how we should provide responses?</w:t>
            </w:r>
          </w:p>
        </w:tc>
        <w:tc>
          <w:tcPr>
            <w:tcW w:w="7470" w:type="dxa"/>
          </w:tcPr>
          <w:p w14:paraId="3E459902" w14:textId="3A02BA74" w:rsidR="00722A55" w:rsidRPr="001E2CB0" w:rsidRDefault="009B1F67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Yes, this is a compulsory questionnaire that need to be completed by all Bidders.</w:t>
            </w:r>
          </w:p>
        </w:tc>
      </w:tr>
      <w:tr w:rsidR="00722A55" w:rsidRPr="001E2CB0" w14:paraId="7BDB0A1D" w14:textId="77777777" w:rsidTr="001E2CB0">
        <w:tc>
          <w:tcPr>
            <w:tcW w:w="540" w:type="dxa"/>
          </w:tcPr>
          <w:p w14:paraId="6ADE2051" w14:textId="535C82A7" w:rsidR="00722A55" w:rsidRDefault="00722A55" w:rsidP="00722A55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290" w:type="dxa"/>
          </w:tcPr>
          <w:p w14:paraId="38AAD5C5" w14:textId="77777777" w:rsidR="00722A55" w:rsidRPr="008706D3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706D3">
              <w:rPr>
                <w:rFonts w:ascii="Arial" w:eastAsia="Times New Roman" w:hAnsi="Arial" w:cs="Arial"/>
                <w:sz w:val="22"/>
                <w:szCs w:val="22"/>
              </w:rPr>
              <w:t>Page 37:</w:t>
            </w:r>
          </w:p>
          <w:p w14:paraId="0CD7AC2E" w14:textId="1FF0A6E3" w:rsidR="00722A55" w:rsidRPr="008706D3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706D3">
              <w:rPr>
                <w:rFonts w:ascii="Arial" w:eastAsia="Times New Roman" w:hAnsi="Arial" w:cs="Arial"/>
                <w:sz w:val="22"/>
                <w:szCs w:val="22"/>
              </w:rPr>
              <w:t>•Points 1 and 4 seem to be the same as implementation includes installation and  configuration. Please advise what price is required for 1 and 4?</w:t>
            </w:r>
          </w:p>
          <w:p w14:paraId="48F50A5F" w14:textId="6E3F161F" w:rsidR="00722A55" w:rsidRPr="008706D3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706D3">
              <w:rPr>
                <w:rFonts w:ascii="Arial" w:eastAsia="Times New Roman" w:hAnsi="Arial" w:cs="Arial"/>
                <w:sz w:val="22"/>
                <w:szCs w:val="22"/>
              </w:rPr>
              <w:t>•We have different user licenses depending on what access is required and each license has a different cost. Please advise if all 30 need access to all functionality or whether there are different access requirements for the 30?</w:t>
            </w:r>
          </w:p>
          <w:p w14:paraId="668AA1FC" w14:textId="0540A44B" w:rsidR="00722A55" w:rsidRPr="00D60ECE" w:rsidRDefault="00722A55" w:rsidP="00722A55">
            <w:p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706D3">
              <w:rPr>
                <w:rFonts w:ascii="Arial" w:eastAsia="Times New Roman" w:hAnsi="Arial" w:cs="Arial"/>
                <w:sz w:val="22"/>
                <w:szCs w:val="22"/>
              </w:rPr>
              <w:t>•Training may/may not be 10 days as it depends on how many users for which module(s). Please advise if we can list our total number of training days?</w:t>
            </w:r>
          </w:p>
        </w:tc>
        <w:tc>
          <w:tcPr>
            <w:tcW w:w="7470" w:type="dxa"/>
          </w:tcPr>
          <w:p w14:paraId="7D9A6BBA" w14:textId="72DA955B" w:rsidR="002F3157" w:rsidRPr="00320D8C" w:rsidRDefault="00320D8C" w:rsidP="00320D8C">
            <w:pPr>
              <w:spacing w:line="360" w:lineRule="auto"/>
              <w:ind w:left="0"/>
              <w:rPr>
                <w:rFonts w:ascii="Arial" w:hAnsi="Arial" w:cs="Arial"/>
              </w:rPr>
            </w:pPr>
            <w:r w:rsidRPr="00320D8C">
              <w:rPr>
                <w:rFonts w:ascii="Arial" w:hAnsi="Arial" w:cs="Arial"/>
              </w:rPr>
              <w:t>Implementation</w:t>
            </w:r>
            <w:r>
              <w:rPr>
                <w:rFonts w:ascii="Arial" w:hAnsi="Arial" w:cs="Arial"/>
              </w:rPr>
              <w:t xml:space="preserve"> covers any</w:t>
            </w:r>
            <w:r w:rsidRPr="00320D8C">
              <w:rPr>
                <w:rFonts w:ascii="Arial" w:hAnsi="Arial" w:cs="Arial"/>
              </w:rPr>
              <w:t xml:space="preserve"> additional work outside the scope.</w:t>
            </w:r>
          </w:p>
          <w:p w14:paraId="5210B5ED" w14:textId="77777777" w:rsidR="002F3157" w:rsidRPr="00320D8C" w:rsidRDefault="002F3157" w:rsidP="00320D8C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8CA065A" w14:textId="77777777" w:rsidR="00320D8C" w:rsidRPr="00320D8C" w:rsidRDefault="00320D8C" w:rsidP="00320D8C">
            <w:pPr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20D8C">
              <w:rPr>
                <w:rFonts w:ascii="Arial" w:hAnsi="Arial" w:cs="Arial"/>
                <w:b/>
                <w:sz w:val="22"/>
                <w:szCs w:val="22"/>
              </w:rPr>
              <w:t xml:space="preserve">Licenses: </w:t>
            </w:r>
          </w:p>
          <w:p w14:paraId="4662EA66" w14:textId="16F4DFCC" w:rsidR="002F3157" w:rsidRPr="00320D8C" w:rsidRDefault="002F3157" w:rsidP="00320D8C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20D8C">
              <w:rPr>
                <w:rFonts w:ascii="Arial" w:hAnsi="Arial" w:cs="Arial"/>
                <w:sz w:val="22"/>
                <w:szCs w:val="22"/>
              </w:rPr>
              <w:t>Guest Users: 18</w:t>
            </w:r>
          </w:p>
          <w:p w14:paraId="42E74B38" w14:textId="77777777" w:rsidR="002F3157" w:rsidRDefault="002F3157" w:rsidP="00320D8C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Guest users will be EXCO and Assurance Champion. In total they are 18.</w:t>
            </w:r>
          </w:p>
          <w:p w14:paraId="055771E1" w14:textId="77ABEDDD" w:rsidR="002F3157" w:rsidRDefault="002F3157" w:rsidP="00320D8C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Access: provide management responses and progress on implementation of actions plans.</w:t>
            </w:r>
          </w:p>
          <w:p w14:paraId="001AAE35" w14:textId="5C3ED983" w:rsidR="002F3157" w:rsidRPr="00320D8C" w:rsidRDefault="002F3157" w:rsidP="00320D8C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20D8C">
              <w:rPr>
                <w:rFonts w:ascii="Arial" w:hAnsi="Arial" w:cs="Arial"/>
                <w:sz w:val="22"/>
                <w:szCs w:val="22"/>
              </w:rPr>
              <w:t>Main users:</w:t>
            </w:r>
            <w:r w:rsidR="00B07D95" w:rsidRPr="00320D8C"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  <w:p w14:paraId="1A99E7B2" w14:textId="77777777" w:rsidR="002F3157" w:rsidRDefault="002F3157" w:rsidP="00320D8C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Audit: 5</w:t>
            </w:r>
          </w:p>
          <w:p w14:paraId="1D5A533C" w14:textId="77777777" w:rsidR="002F3157" w:rsidRDefault="002F3157" w:rsidP="00320D8C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Risk: 2</w:t>
            </w:r>
          </w:p>
          <w:p w14:paraId="08C37842" w14:textId="6F45A3D5" w:rsidR="002F3157" w:rsidRDefault="002F3157" w:rsidP="00320D8C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Compliance: 1</w:t>
            </w:r>
          </w:p>
          <w:p w14:paraId="0AEE6FB6" w14:textId="77777777" w:rsidR="002F3157" w:rsidRPr="00320D8C" w:rsidRDefault="002F3157" w:rsidP="00320D8C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8FB41FC" w14:textId="7798F5F0" w:rsidR="004A2E1B" w:rsidRPr="00320D8C" w:rsidRDefault="00320D8C" w:rsidP="00320D8C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Training: </w:t>
            </w:r>
            <w:r w:rsidR="004A2E1B" w:rsidRPr="00320D8C">
              <w:rPr>
                <w:rFonts w:ascii="Arial" w:hAnsi="Arial" w:cs="Arial"/>
                <w:sz w:val="22"/>
                <w:szCs w:val="22"/>
              </w:rPr>
              <w:t>You can provide pricing for different training levels if that’s how your trainings are structured.</w:t>
            </w:r>
          </w:p>
          <w:p w14:paraId="6F752360" w14:textId="6C67E64E" w:rsidR="00B07D95" w:rsidRPr="00320D8C" w:rsidRDefault="00B07D95" w:rsidP="00320D8C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8FB074" w14:textId="77777777" w:rsidR="00234E54" w:rsidRDefault="00234E54" w:rsidP="00234E54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234E54" w:rsidSect="00967E64"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1"/>
      <w:pgMar w:top="1541" w:right="1296" w:bottom="1800" w:left="3403" w:header="720" w:footer="965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0981" w14:textId="77777777" w:rsidR="00886A30" w:rsidRDefault="00886A30">
      <w:r>
        <w:separator/>
      </w:r>
    </w:p>
    <w:p w14:paraId="15915283" w14:textId="77777777" w:rsidR="00886A30" w:rsidRDefault="00886A30"/>
    <w:p w14:paraId="03172B5C" w14:textId="77777777" w:rsidR="00886A30" w:rsidRDefault="00886A30"/>
    <w:p w14:paraId="2AE70BA4" w14:textId="77777777" w:rsidR="00886A30" w:rsidRDefault="00886A30"/>
    <w:p w14:paraId="7CB6544A" w14:textId="77777777" w:rsidR="00886A30" w:rsidRDefault="00886A30"/>
  </w:endnote>
  <w:endnote w:type="continuationSeparator" w:id="0">
    <w:p w14:paraId="38D0F377" w14:textId="77777777" w:rsidR="00886A30" w:rsidRDefault="00886A30">
      <w:r>
        <w:continuationSeparator/>
      </w:r>
    </w:p>
    <w:p w14:paraId="4318ECC7" w14:textId="77777777" w:rsidR="00886A30" w:rsidRDefault="00886A30"/>
    <w:p w14:paraId="2E407240" w14:textId="77777777" w:rsidR="00886A30" w:rsidRDefault="00886A30"/>
    <w:p w14:paraId="796BC090" w14:textId="77777777" w:rsidR="00886A30" w:rsidRDefault="00886A30"/>
    <w:p w14:paraId="35C740CF" w14:textId="77777777" w:rsidR="00886A30" w:rsidRDefault="00886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4980" w14:textId="77777777" w:rsidR="00B1059E" w:rsidRDefault="000753D1" w:rsidP="007F10AD">
    <w:pPr>
      <w:framePr w:wrap="around" w:vAnchor="text" w:hAnchor="margin" w:xAlign="right" w:y="1"/>
    </w:pPr>
    <w:r>
      <w:fldChar w:fldCharType="begin"/>
    </w:r>
    <w:r w:rsidR="00B1059E">
      <w:instrText xml:space="preserve">PAGE  </w:instrText>
    </w:r>
    <w:r>
      <w:fldChar w:fldCharType="separate"/>
    </w:r>
    <w:r w:rsidR="00B1059E">
      <w:t>0</w:t>
    </w:r>
    <w:r>
      <w:fldChar w:fldCharType="end"/>
    </w:r>
  </w:p>
  <w:p w14:paraId="763B9128" w14:textId="77777777" w:rsidR="00B1059E" w:rsidRDefault="00B1059E" w:rsidP="007F10AD">
    <w:pPr>
      <w:ind w:right="360"/>
    </w:pPr>
  </w:p>
  <w:p w14:paraId="663CADAE" w14:textId="77777777" w:rsidR="00B1059E" w:rsidRDefault="00B1059E"/>
  <w:p w14:paraId="40DFD9AE" w14:textId="77777777" w:rsidR="00B1059E" w:rsidRDefault="00B105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056F" w14:textId="57869396" w:rsidR="00B1059E" w:rsidRPr="00546EFB" w:rsidRDefault="00B1059E" w:rsidP="00546EFB">
    <w:pPr>
      <w:pStyle w:val="Footer"/>
      <w:framePr w:wrap="around" w:vAnchor="text" w:hAnchor="page" w:x="10362" w:y="299"/>
      <w:rPr>
        <w:rStyle w:val="PageNumber"/>
        <w:rFonts w:ascii="Arial" w:hAnsi="Arial" w:cs="Arial"/>
        <w:b/>
        <w:sz w:val="14"/>
        <w:szCs w:val="14"/>
      </w:rPr>
    </w:pPr>
    <w:r w:rsidRPr="00546EFB">
      <w:rPr>
        <w:rStyle w:val="PageNumber"/>
        <w:rFonts w:ascii="Arial" w:hAnsi="Arial" w:cs="Arial"/>
        <w:b/>
        <w:sz w:val="14"/>
        <w:szCs w:val="14"/>
      </w:rPr>
      <w:t xml:space="preserve">Page </w:t>
    </w:r>
    <w:r w:rsidR="000753D1" w:rsidRPr="00546EFB">
      <w:rPr>
        <w:rStyle w:val="PageNumber"/>
        <w:rFonts w:ascii="Arial" w:hAnsi="Arial" w:cs="Arial"/>
        <w:b/>
        <w:sz w:val="14"/>
        <w:szCs w:val="14"/>
      </w:rPr>
      <w:fldChar w:fldCharType="begin"/>
    </w:r>
    <w:r w:rsidRPr="00546EFB">
      <w:rPr>
        <w:rStyle w:val="PageNumber"/>
        <w:rFonts w:ascii="Arial" w:hAnsi="Arial" w:cs="Arial"/>
        <w:b/>
        <w:sz w:val="14"/>
        <w:szCs w:val="14"/>
      </w:rPr>
      <w:instrText xml:space="preserve">PAGE  </w:instrText>
    </w:r>
    <w:r w:rsidR="000753D1" w:rsidRPr="00546EFB">
      <w:rPr>
        <w:rStyle w:val="PageNumber"/>
        <w:rFonts w:ascii="Arial" w:hAnsi="Arial" w:cs="Arial"/>
        <w:b/>
        <w:sz w:val="14"/>
        <w:szCs w:val="14"/>
      </w:rPr>
      <w:fldChar w:fldCharType="separate"/>
    </w:r>
    <w:r w:rsidR="00320D8C">
      <w:rPr>
        <w:rStyle w:val="PageNumber"/>
        <w:rFonts w:ascii="Arial" w:hAnsi="Arial" w:cs="Arial"/>
        <w:b/>
        <w:noProof/>
        <w:sz w:val="14"/>
        <w:szCs w:val="14"/>
      </w:rPr>
      <w:t>4</w:t>
    </w:r>
    <w:r w:rsidR="000753D1" w:rsidRPr="00546EFB">
      <w:rPr>
        <w:rStyle w:val="PageNumber"/>
        <w:rFonts w:ascii="Arial" w:hAnsi="Arial" w:cs="Arial"/>
        <w:b/>
        <w:sz w:val="14"/>
        <w:szCs w:val="14"/>
      </w:rPr>
      <w:fldChar w:fldCharType="end"/>
    </w:r>
    <w:r w:rsidRPr="00546EFB">
      <w:rPr>
        <w:rStyle w:val="PageNumber"/>
        <w:rFonts w:ascii="Arial" w:hAnsi="Arial" w:cs="Arial"/>
        <w:b/>
        <w:sz w:val="14"/>
        <w:szCs w:val="14"/>
      </w:rPr>
      <w:t xml:space="preserve"> </w:t>
    </w:r>
  </w:p>
  <w:p w14:paraId="261756FB" w14:textId="77777777" w:rsidR="00B1059E" w:rsidRDefault="001E2CB0" w:rsidP="007F10AD">
    <w:pPr>
      <w:pStyle w:val="Footer"/>
      <w:ind w:right="360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F1535A" wp14:editId="01179477">
              <wp:simplePos x="0" y="0"/>
              <wp:positionH relativeFrom="page">
                <wp:posOffset>2266122</wp:posOffset>
              </wp:positionH>
              <wp:positionV relativeFrom="paragraph">
                <wp:posOffset>-150136</wp:posOffset>
              </wp:positionV>
              <wp:extent cx="6162675" cy="890546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2675" cy="8905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442C6FF" w14:textId="77777777" w:rsidR="00CF55C3" w:rsidRPr="00B1059E" w:rsidRDefault="00CF55C3" w:rsidP="00CF55C3">
                          <w:pPr>
                            <w:ind w:left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Gauteng - Head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Office: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74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Watermeyer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Street,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Rentmeester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Building,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Meyerspark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>, Pretoria, 0184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                           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Tel: +27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012 843 0000/1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     Fax: +27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12 843 0115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    Hotline: 0800 037 774       Website: </w:t>
                          </w:r>
                          <w:hyperlink r:id="rId1" w:history="1">
                            <w:r w:rsidRPr="00B1059E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https://www.siu.org.za</w:t>
                            </w:r>
                          </w:hyperlink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      E-mail: info@siu.org.za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153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8.45pt;margin-top:-11.8pt;width:485.25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" filled="f" stroked="f">
              <v:textbox>
                <w:txbxContent>
                  <w:p w14:paraId="4442C6FF" w14:textId="77777777" w:rsidR="00CF55C3" w:rsidRPr="00B1059E" w:rsidRDefault="00CF55C3" w:rsidP="00CF55C3">
                    <w:pPr>
                      <w:ind w:left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B1059E">
                      <w:rPr>
                        <w:b/>
                        <w:sz w:val="16"/>
                        <w:szCs w:val="16"/>
                      </w:rPr>
                      <w:t xml:space="preserve">                    </w:t>
                    </w:r>
                    <w:r>
                      <w:rPr>
                        <w:b/>
                        <w:sz w:val="16"/>
                        <w:szCs w:val="16"/>
                      </w:rPr>
                      <w:t>Gauteng - Head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 xml:space="preserve"> Office: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74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Watermeyer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Street,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Rentmeester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Building,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Meyerspark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>, Pretoria, 0184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 xml:space="preserve">         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ab/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ab/>
                      <w:t xml:space="preserve">                             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 xml:space="preserve"> Tel: +27 </w:t>
                    </w:r>
                    <w:r>
                      <w:rPr>
                        <w:b/>
                        <w:sz w:val="16"/>
                        <w:szCs w:val="16"/>
                      </w:rPr>
                      <w:t>012 843 0000/1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 xml:space="preserve">      Fax: +27 </w:t>
                    </w:r>
                    <w:r>
                      <w:rPr>
                        <w:b/>
                        <w:sz w:val="16"/>
                        <w:szCs w:val="16"/>
                      </w:rPr>
                      <w:t>12 843 0115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 xml:space="preserve">     Hotline: 0800 037 774       Website: </w:t>
                    </w:r>
                    <w:hyperlink r:id="rId2" w:history="1">
                      <w:r w:rsidRPr="00B1059E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https://www.siu.org.za</w:t>
                      </w:r>
                    </w:hyperlink>
                    <w:r w:rsidRPr="00B1059E">
                      <w:rPr>
                        <w:b/>
                        <w:sz w:val="16"/>
                        <w:szCs w:val="16"/>
                      </w:rPr>
                      <w:t xml:space="preserve">       E-mail: info@siu.org.za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00A75AF2" wp14:editId="2F58B4DB">
          <wp:simplePos x="0" y="0"/>
          <wp:positionH relativeFrom="column">
            <wp:posOffset>-912550</wp:posOffset>
          </wp:positionH>
          <wp:positionV relativeFrom="paragraph">
            <wp:posOffset>-285309</wp:posOffset>
          </wp:positionV>
          <wp:extent cx="7320637" cy="628953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372713" cy="63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059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6954" w14:textId="089A7694" w:rsidR="00B1059E" w:rsidRPr="00546EFB" w:rsidRDefault="00B1059E" w:rsidP="00546EFB">
    <w:pPr>
      <w:pStyle w:val="Footer"/>
      <w:framePr w:h="165" w:hRule="exact" w:wrap="around" w:vAnchor="text" w:hAnchor="page" w:x="10362" w:y="119"/>
      <w:rPr>
        <w:rStyle w:val="PageNumber"/>
        <w:rFonts w:ascii="Arial" w:hAnsi="Arial" w:cs="Arial"/>
        <w:b/>
        <w:sz w:val="14"/>
        <w:szCs w:val="14"/>
      </w:rPr>
    </w:pPr>
    <w:r w:rsidRPr="00546EFB">
      <w:rPr>
        <w:rStyle w:val="PageNumber"/>
        <w:rFonts w:ascii="Arial" w:hAnsi="Arial" w:cs="Arial"/>
        <w:b/>
        <w:sz w:val="14"/>
        <w:szCs w:val="14"/>
      </w:rPr>
      <w:t xml:space="preserve">Page </w:t>
    </w:r>
    <w:r w:rsidR="000753D1" w:rsidRPr="00546EFB">
      <w:rPr>
        <w:rStyle w:val="PageNumber"/>
        <w:rFonts w:ascii="Arial" w:hAnsi="Arial" w:cs="Arial"/>
        <w:b/>
        <w:sz w:val="14"/>
        <w:szCs w:val="14"/>
      </w:rPr>
      <w:fldChar w:fldCharType="begin"/>
    </w:r>
    <w:r w:rsidRPr="00546EFB">
      <w:rPr>
        <w:rStyle w:val="PageNumber"/>
        <w:rFonts w:ascii="Arial" w:hAnsi="Arial" w:cs="Arial"/>
        <w:b/>
        <w:sz w:val="14"/>
        <w:szCs w:val="14"/>
      </w:rPr>
      <w:instrText xml:space="preserve">PAGE  </w:instrText>
    </w:r>
    <w:r w:rsidR="000753D1" w:rsidRPr="00546EFB">
      <w:rPr>
        <w:rStyle w:val="PageNumber"/>
        <w:rFonts w:ascii="Arial" w:hAnsi="Arial" w:cs="Arial"/>
        <w:b/>
        <w:sz w:val="14"/>
        <w:szCs w:val="14"/>
      </w:rPr>
      <w:fldChar w:fldCharType="separate"/>
    </w:r>
    <w:r w:rsidR="000F540D">
      <w:rPr>
        <w:rStyle w:val="PageNumber"/>
        <w:rFonts w:ascii="Arial" w:hAnsi="Arial" w:cs="Arial"/>
        <w:b/>
        <w:noProof/>
        <w:sz w:val="14"/>
        <w:szCs w:val="14"/>
      </w:rPr>
      <w:t>1</w:t>
    </w:r>
    <w:r w:rsidR="000753D1" w:rsidRPr="00546EFB">
      <w:rPr>
        <w:rStyle w:val="PageNumber"/>
        <w:rFonts w:ascii="Arial" w:hAnsi="Arial" w:cs="Arial"/>
        <w:b/>
        <w:sz w:val="14"/>
        <w:szCs w:val="14"/>
      </w:rPr>
      <w:fldChar w:fldCharType="end"/>
    </w:r>
    <w:r w:rsidRPr="00546EFB">
      <w:rPr>
        <w:rStyle w:val="PageNumber"/>
        <w:rFonts w:ascii="Arial" w:hAnsi="Arial" w:cs="Arial"/>
        <w:b/>
        <w:sz w:val="14"/>
        <w:szCs w:val="14"/>
      </w:rPr>
      <w:t xml:space="preserve"> </w:t>
    </w:r>
  </w:p>
  <w:p w14:paraId="667979A1" w14:textId="77777777" w:rsidR="00B1059E" w:rsidRDefault="00C53A87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0C9F9B" wp14:editId="2453F74B">
              <wp:simplePos x="0" y="0"/>
              <wp:positionH relativeFrom="column">
                <wp:posOffset>-226060</wp:posOffset>
              </wp:positionH>
              <wp:positionV relativeFrom="paragraph">
                <wp:posOffset>68580</wp:posOffset>
              </wp:positionV>
              <wp:extent cx="6162675" cy="571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26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A8655" w14:textId="77777777" w:rsidR="00B1059E" w:rsidRPr="00B1059E" w:rsidRDefault="00B1059E" w:rsidP="00B1059E">
                          <w:pPr>
                            <w:ind w:left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 w:rsidR="00C12220">
                            <w:rPr>
                              <w:b/>
                              <w:sz w:val="16"/>
                              <w:szCs w:val="16"/>
                            </w:rPr>
                            <w:t>Gauteng - Head</w:t>
                          </w:r>
                          <w:r w:rsidR="00034D0B"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Office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:  </w:t>
                          </w:r>
                          <w:r w:rsidR="00C12220">
                            <w:rPr>
                              <w:b/>
                              <w:sz w:val="16"/>
                              <w:szCs w:val="16"/>
                            </w:rPr>
                            <w:t xml:space="preserve">74 </w:t>
                          </w:r>
                          <w:proofErr w:type="spellStart"/>
                          <w:r w:rsidR="00C12220">
                            <w:rPr>
                              <w:b/>
                              <w:sz w:val="16"/>
                              <w:szCs w:val="16"/>
                            </w:rPr>
                            <w:t>Watermeyer</w:t>
                          </w:r>
                          <w:proofErr w:type="spellEnd"/>
                          <w:r w:rsidR="00C12220">
                            <w:rPr>
                              <w:b/>
                              <w:sz w:val="16"/>
                              <w:szCs w:val="16"/>
                            </w:rPr>
                            <w:t xml:space="preserve"> Street, </w:t>
                          </w:r>
                          <w:proofErr w:type="spellStart"/>
                          <w:r w:rsidR="00C12220">
                            <w:rPr>
                              <w:b/>
                              <w:sz w:val="16"/>
                              <w:szCs w:val="16"/>
                            </w:rPr>
                            <w:t>Rentmeester</w:t>
                          </w:r>
                          <w:proofErr w:type="spellEnd"/>
                          <w:r w:rsidR="00C12220">
                            <w:rPr>
                              <w:b/>
                              <w:sz w:val="16"/>
                              <w:szCs w:val="16"/>
                            </w:rPr>
                            <w:t xml:space="preserve"> Building, </w:t>
                          </w:r>
                          <w:proofErr w:type="spellStart"/>
                          <w:r w:rsidR="00C12220">
                            <w:rPr>
                              <w:b/>
                              <w:sz w:val="16"/>
                              <w:szCs w:val="16"/>
                            </w:rPr>
                            <w:t>Meyerspark</w:t>
                          </w:r>
                          <w:proofErr w:type="spellEnd"/>
                          <w:r w:rsidR="00C12220">
                            <w:rPr>
                              <w:b/>
                              <w:sz w:val="16"/>
                              <w:szCs w:val="16"/>
                            </w:rPr>
                            <w:t>, Pretoria, 0184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                               </w:t>
                          </w:r>
                          <w:r w:rsidR="00D52771"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Tel: +27 </w:t>
                          </w:r>
                          <w:r w:rsidR="00C12220">
                            <w:rPr>
                              <w:b/>
                              <w:sz w:val="16"/>
                              <w:szCs w:val="16"/>
                            </w:rPr>
                            <w:t>012 843 0000/1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     Fax: +27 </w:t>
                          </w:r>
                          <w:r w:rsidR="00C12220">
                            <w:rPr>
                              <w:b/>
                              <w:sz w:val="16"/>
                              <w:szCs w:val="16"/>
                            </w:rPr>
                            <w:t>12 843 0115</w:t>
                          </w:r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    Hotline: 0800 037 774       Website: </w:t>
                          </w:r>
                          <w:hyperlink r:id="rId1" w:history="1">
                            <w:r w:rsidRPr="00B1059E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https://www.siu.org.za</w:t>
                            </w:r>
                          </w:hyperlink>
                          <w:r w:rsidRPr="00B1059E">
                            <w:rPr>
                              <w:b/>
                              <w:sz w:val="16"/>
                              <w:szCs w:val="16"/>
                            </w:rPr>
                            <w:t xml:space="preserve">       E-mail: info@siu.org.za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C9F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7.8pt;margin-top:5.4pt;width:485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" filled="f" stroked="f">
              <v:textbox>
                <w:txbxContent>
                  <w:p w14:paraId="2F1A8655" w14:textId="77777777" w:rsidR="00B1059E" w:rsidRPr="00B1059E" w:rsidRDefault="00B1059E" w:rsidP="00B1059E">
                    <w:pPr>
                      <w:ind w:left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B1059E">
                      <w:rPr>
                        <w:b/>
                        <w:sz w:val="16"/>
                        <w:szCs w:val="16"/>
                      </w:rPr>
                      <w:t xml:space="preserve">                    </w:t>
                    </w:r>
                    <w:r w:rsidR="00C12220">
                      <w:rPr>
                        <w:b/>
                        <w:sz w:val="16"/>
                        <w:szCs w:val="16"/>
                      </w:rPr>
                      <w:t>Gauteng - Head</w:t>
                    </w:r>
                    <w:r w:rsidR="00034D0B" w:rsidRPr="00B1059E">
                      <w:rPr>
                        <w:b/>
                        <w:sz w:val="16"/>
                        <w:szCs w:val="16"/>
                      </w:rPr>
                      <w:t xml:space="preserve"> Office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 xml:space="preserve">:  </w:t>
                    </w:r>
                    <w:r w:rsidR="00C12220">
                      <w:rPr>
                        <w:b/>
                        <w:sz w:val="16"/>
                        <w:szCs w:val="16"/>
                      </w:rPr>
                      <w:t xml:space="preserve">74 </w:t>
                    </w:r>
                    <w:proofErr w:type="spellStart"/>
                    <w:r w:rsidR="00C12220">
                      <w:rPr>
                        <w:b/>
                        <w:sz w:val="16"/>
                        <w:szCs w:val="16"/>
                      </w:rPr>
                      <w:t>Watermeyer</w:t>
                    </w:r>
                    <w:proofErr w:type="spellEnd"/>
                    <w:r w:rsidR="00C12220">
                      <w:rPr>
                        <w:b/>
                        <w:sz w:val="16"/>
                        <w:szCs w:val="16"/>
                      </w:rPr>
                      <w:t xml:space="preserve"> Street, </w:t>
                    </w:r>
                    <w:proofErr w:type="spellStart"/>
                    <w:r w:rsidR="00C12220">
                      <w:rPr>
                        <w:b/>
                        <w:sz w:val="16"/>
                        <w:szCs w:val="16"/>
                      </w:rPr>
                      <w:t>Rentmeester</w:t>
                    </w:r>
                    <w:proofErr w:type="spellEnd"/>
                    <w:r w:rsidR="00C12220">
                      <w:rPr>
                        <w:b/>
                        <w:sz w:val="16"/>
                        <w:szCs w:val="16"/>
                      </w:rPr>
                      <w:t xml:space="preserve"> Building, </w:t>
                    </w:r>
                    <w:proofErr w:type="spellStart"/>
                    <w:r w:rsidR="00C12220">
                      <w:rPr>
                        <w:b/>
                        <w:sz w:val="16"/>
                        <w:szCs w:val="16"/>
                      </w:rPr>
                      <w:t>Meyerspark</w:t>
                    </w:r>
                    <w:proofErr w:type="spellEnd"/>
                    <w:r w:rsidR="00C12220">
                      <w:rPr>
                        <w:b/>
                        <w:sz w:val="16"/>
                        <w:szCs w:val="16"/>
                      </w:rPr>
                      <w:t>, Pretoria, 0184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 xml:space="preserve">         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ab/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ab/>
                      <w:t xml:space="preserve">                               </w:t>
                    </w:r>
                    <w:r w:rsidR="00D52771">
                      <w:rPr>
                        <w:b/>
                        <w:sz w:val="16"/>
                        <w:szCs w:val="16"/>
                      </w:rPr>
                      <w:t xml:space="preserve">                   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 xml:space="preserve"> Tel: +27 </w:t>
                    </w:r>
                    <w:r w:rsidR="00C12220">
                      <w:rPr>
                        <w:b/>
                        <w:sz w:val="16"/>
                        <w:szCs w:val="16"/>
                      </w:rPr>
                      <w:t>012 843 0000/1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 xml:space="preserve">      Fax: +27 </w:t>
                    </w:r>
                    <w:r w:rsidR="00C12220">
                      <w:rPr>
                        <w:b/>
                        <w:sz w:val="16"/>
                        <w:szCs w:val="16"/>
                      </w:rPr>
                      <w:t>12 843 0115</w:t>
                    </w:r>
                    <w:r w:rsidRPr="00B1059E">
                      <w:rPr>
                        <w:b/>
                        <w:sz w:val="16"/>
                        <w:szCs w:val="16"/>
                      </w:rPr>
                      <w:t xml:space="preserve">     Hotline: 0800 037 774       Website: </w:t>
                    </w:r>
                    <w:hyperlink r:id="rId2" w:history="1">
                      <w:r w:rsidRPr="00B1059E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https://www.siu.org.za</w:t>
                      </w:r>
                    </w:hyperlink>
                    <w:r w:rsidRPr="00B1059E">
                      <w:rPr>
                        <w:b/>
                        <w:sz w:val="16"/>
                        <w:szCs w:val="16"/>
                      </w:rPr>
                      <w:t xml:space="preserve">       E-mail: info@siu.org.za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CA50" w14:textId="77777777" w:rsidR="00886A30" w:rsidRDefault="00886A30">
      <w:r>
        <w:separator/>
      </w:r>
    </w:p>
    <w:p w14:paraId="0D74499D" w14:textId="77777777" w:rsidR="00886A30" w:rsidRDefault="00886A30"/>
    <w:p w14:paraId="4138CAE6" w14:textId="77777777" w:rsidR="00886A30" w:rsidRDefault="00886A30"/>
    <w:p w14:paraId="3ACCC29B" w14:textId="77777777" w:rsidR="00886A30" w:rsidRDefault="00886A30"/>
    <w:p w14:paraId="5C52811C" w14:textId="77777777" w:rsidR="00886A30" w:rsidRDefault="00886A30"/>
  </w:footnote>
  <w:footnote w:type="continuationSeparator" w:id="0">
    <w:p w14:paraId="1E163DBD" w14:textId="77777777" w:rsidR="00886A30" w:rsidRDefault="00886A30">
      <w:r>
        <w:continuationSeparator/>
      </w:r>
    </w:p>
    <w:p w14:paraId="564B2F0F" w14:textId="77777777" w:rsidR="00886A30" w:rsidRDefault="00886A30"/>
    <w:p w14:paraId="1D594385" w14:textId="77777777" w:rsidR="00886A30" w:rsidRDefault="00886A30"/>
    <w:p w14:paraId="047FFC78" w14:textId="77777777" w:rsidR="00886A30" w:rsidRDefault="00886A30"/>
    <w:p w14:paraId="3D052F15" w14:textId="77777777" w:rsidR="00886A30" w:rsidRDefault="00886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A027" w14:textId="119F063D" w:rsidR="00B666BD" w:rsidRDefault="00B666BD">
    <w:pPr>
      <w:pStyle w:val="Header"/>
    </w:pPr>
    <w:r>
      <w:rPr>
        <w:rFonts w:ascii="Verdana" w:hAnsi="Verdana" w:cs="Arial"/>
        <w:b/>
        <w:bCs/>
        <w:noProof/>
        <w:u w:val="single"/>
      </w:rPr>
      <w:drawing>
        <wp:inline distT="0" distB="0" distL="0" distR="0" wp14:anchorId="74B0097C" wp14:editId="4BE7AB2F">
          <wp:extent cx="617601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8E6"/>
    <w:multiLevelType w:val="hybridMultilevel"/>
    <w:tmpl w:val="EE98F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5"/>
    <w:multiLevelType w:val="hybridMultilevel"/>
    <w:tmpl w:val="0DD0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0E7"/>
    <w:multiLevelType w:val="hybridMultilevel"/>
    <w:tmpl w:val="E9CCBA94"/>
    <w:lvl w:ilvl="0" w:tplc="6D98CD7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0F5A0A"/>
    <w:multiLevelType w:val="hybridMultilevel"/>
    <w:tmpl w:val="4D425F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10414"/>
    <w:multiLevelType w:val="hybridMultilevel"/>
    <w:tmpl w:val="AF96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A6EDF"/>
    <w:multiLevelType w:val="hybridMultilevel"/>
    <w:tmpl w:val="A4EEEB2A"/>
    <w:lvl w:ilvl="0" w:tplc="EC88A1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6B0391C"/>
    <w:multiLevelType w:val="hybridMultilevel"/>
    <w:tmpl w:val="69624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73FE"/>
    <w:multiLevelType w:val="hybridMultilevel"/>
    <w:tmpl w:val="4998CD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03C37"/>
    <w:multiLevelType w:val="multilevel"/>
    <w:tmpl w:val="7444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137796"/>
    <w:multiLevelType w:val="hybridMultilevel"/>
    <w:tmpl w:val="1878016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22881"/>
    <w:multiLevelType w:val="hybridMultilevel"/>
    <w:tmpl w:val="4D30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E2F5D"/>
    <w:multiLevelType w:val="multilevel"/>
    <w:tmpl w:val="7A4E60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E09D3"/>
    <w:multiLevelType w:val="hybridMultilevel"/>
    <w:tmpl w:val="103ADA44"/>
    <w:lvl w:ilvl="0" w:tplc="85A6BA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55A27BFF"/>
    <w:multiLevelType w:val="hybridMultilevel"/>
    <w:tmpl w:val="85C6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76850"/>
    <w:multiLevelType w:val="hybridMultilevel"/>
    <w:tmpl w:val="B8E00F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57AD7"/>
    <w:multiLevelType w:val="hybridMultilevel"/>
    <w:tmpl w:val="A1CCB78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62860B25"/>
    <w:multiLevelType w:val="hybridMultilevel"/>
    <w:tmpl w:val="A2B22EC0"/>
    <w:lvl w:ilvl="0" w:tplc="F176F6E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3B900FF"/>
    <w:multiLevelType w:val="multilevel"/>
    <w:tmpl w:val="D702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5F1D4A"/>
    <w:multiLevelType w:val="hybridMultilevel"/>
    <w:tmpl w:val="CBA2A0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4ED7"/>
    <w:multiLevelType w:val="hybridMultilevel"/>
    <w:tmpl w:val="EE98F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53C92"/>
    <w:multiLevelType w:val="hybridMultilevel"/>
    <w:tmpl w:val="EE98F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4496A"/>
    <w:multiLevelType w:val="hybridMultilevel"/>
    <w:tmpl w:val="7D7E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E60FD"/>
    <w:multiLevelType w:val="hybridMultilevel"/>
    <w:tmpl w:val="4BD2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D71D8"/>
    <w:multiLevelType w:val="multilevel"/>
    <w:tmpl w:val="7E62EE2E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11058327">
    <w:abstractNumId w:val="6"/>
  </w:num>
  <w:num w:numId="2" w16cid:durableId="796680719">
    <w:abstractNumId w:val="23"/>
  </w:num>
  <w:num w:numId="3" w16cid:durableId="1290890412">
    <w:abstractNumId w:val="17"/>
  </w:num>
  <w:num w:numId="4" w16cid:durableId="255017993">
    <w:abstractNumId w:val="8"/>
  </w:num>
  <w:num w:numId="5" w16cid:durableId="242955731">
    <w:abstractNumId w:val="9"/>
  </w:num>
  <w:num w:numId="6" w16cid:durableId="1238248976">
    <w:abstractNumId w:val="1"/>
  </w:num>
  <w:num w:numId="7" w16cid:durableId="1077442080">
    <w:abstractNumId w:val="11"/>
  </w:num>
  <w:num w:numId="8" w16cid:durableId="1661234917">
    <w:abstractNumId w:val="20"/>
  </w:num>
  <w:num w:numId="9" w16cid:durableId="208424242">
    <w:abstractNumId w:val="10"/>
  </w:num>
  <w:num w:numId="10" w16cid:durableId="663362322">
    <w:abstractNumId w:val="19"/>
  </w:num>
  <w:num w:numId="11" w16cid:durableId="296952080">
    <w:abstractNumId w:val="0"/>
  </w:num>
  <w:num w:numId="12" w16cid:durableId="375741583">
    <w:abstractNumId w:val="22"/>
  </w:num>
  <w:num w:numId="13" w16cid:durableId="1801024954">
    <w:abstractNumId w:val="15"/>
  </w:num>
  <w:num w:numId="14" w16cid:durableId="1299995534">
    <w:abstractNumId w:val="3"/>
  </w:num>
  <w:num w:numId="15" w16cid:durableId="1780833974">
    <w:abstractNumId w:val="5"/>
  </w:num>
  <w:num w:numId="16" w16cid:durableId="1116799730">
    <w:abstractNumId w:val="12"/>
  </w:num>
  <w:num w:numId="17" w16cid:durableId="1808741186">
    <w:abstractNumId w:val="13"/>
  </w:num>
  <w:num w:numId="18" w16cid:durableId="818811323">
    <w:abstractNumId w:val="4"/>
  </w:num>
  <w:num w:numId="19" w16cid:durableId="1304895389">
    <w:abstractNumId w:val="16"/>
  </w:num>
  <w:num w:numId="20" w16cid:durableId="1970745242">
    <w:abstractNumId w:val="21"/>
  </w:num>
  <w:num w:numId="21" w16cid:durableId="1088036363">
    <w:abstractNumId w:val="7"/>
  </w:num>
  <w:num w:numId="22" w16cid:durableId="1621717839">
    <w:abstractNumId w:val="2"/>
  </w:num>
  <w:num w:numId="23" w16cid:durableId="1523663954">
    <w:abstractNumId w:val="18"/>
  </w:num>
  <w:num w:numId="24" w16cid:durableId="20866825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E7"/>
    <w:rsid w:val="0002474F"/>
    <w:rsid w:val="00033792"/>
    <w:rsid w:val="00034D0B"/>
    <w:rsid w:val="0003680F"/>
    <w:rsid w:val="00060E93"/>
    <w:rsid w:val="000753D1"/>
    <w:rsid w:val="000B7294"/>
    <w:rsid w:val="000E025E"/>
    <w:rsid w:val="000F1BA9"/>
    <w:rsid w:val="000F540D"/>
    <w:rsid w:val="000F580A"/>
    <w:rsid w:val="00121956"/>
    <w:rsid w:val="0012536F"/>
    <w:rsid w:val="00145C4F"/>
    <w:rsid w:val="001473C4"/>
    <w:rsid w:val="00154A39"/>
    <w:rsid w:val="00161205"/>
    <w:rsid w:val="001827A2"/>
    <w:rsid w:val="001B1349"/>
    <w:rsid w:val="001B6095"/>
    <w:rsid w:val="001D12C9"/>
    <w:rsid w:val="001E2CB0"/>
    <w:rsid w:val="001F17E7"/>
    <w:rsid w:val="001F6D57"/>
    <w:rsid w:val="0021027C"/>
    <w:rsid w:val="002338DE"/>
    <w:rsid w:val="00234E54"/>
    <w:rsid w:val="00242F4D"/>
    <w:rsid w:val="002469FB"/>
    <w:rsid w:val="002B388D"/>
    <w:rsid w:val="002F3157"/>
    <w:rsid w:val="00302599"/>
    <w:rsid w:val="00320D8C"/>
    <w:rsid w:val="00347E04"/>
    <w:rsid w:val="003578C4"/>
    <w:rsid w:val="00363D66"/>
    <w:rsid w:val="00365AA9"/>
    <w:rsid w:val="00385BE1"/>
    <w:rsid w:val="00392032"/>
    <w:rsid w:val="003E269B"/>
    <w:rsid w:val="003E68F4"/>
    <w:rsid w:val="004036FF"/>
    <w:rsid w:val="004150B2"/>
    <w:rsid w:val="00434294"/>
    <w:rsid w:val="004375C2"/>
    <w:rsid w:val="00470D06"/>
    <w:rsid w:val="004A188D"/>
    <w:rsid w:val="004A2E1B"/>
    <w:rsid w:val="004A7E26"/>
    <w:rsid w:val="004B4030"/>
    <w:rsid w:val="004C0F2B"/>
    <w:rsid w:val="004C5DA8"/>
    <w:rsid w:val="004C78B2"/>
    <w:rsid w:val="004E5D67"/>
    <w:rsid w:val="00501F9E"/>
    <w:rsid w:val="00536A4E"/>
    <w:rsid w:val="00540627"/>
    <w:rsid w:val="005440E8"/>
    <w:rsid w:val="00546EFB"/>
    <w:rsid w:val="0056543C"/>
    <w:rsid w:val="00565809"/>
    <w:rsid w:val="0057203B"/>
    <w:rsid w:val="00597CEB"/>
    <w:rsid w:val="005A1BFE"/>
    <w:rsid w:val="005B19E1"/>
    <w:rsid w:val="005B42FE"/>
    <w:rsid w:val="005C61D6"/>
    <w:rsid w:val="00604374"/>
    <w:rsid w:val="00627AD2"/>
    <w:rsid w:val="00630634"/>
    <w:rsid w:val="00633613"/>
    <w:rsid w:val="006355C8"/>
    <w:rsid w:val="00650BD3"/>
    <w:rsid w:val="006567E5"/>
    <w:rsid w:val="00656F29"/>
    <w:rsid w:val="006639F5"/>
    <w:rsid w:val="00667BD7"/>
    <w:rsid w:val="00670804"/>
    <w:rsid w:val="00691F9A"/>
    <w:rsid w:val="006C39D0"/>
    <w:rsid w:val="006C4347"/>
    <w:rsid w:val="006E54D6"/>
    <w:rsid w:val="00704C7F"/>
    <w:rsid w:val="007120F0"/>
    <w:rsid w:val="007121C4"/>
    <w:rsid w:val="0071567A"/>
    <w:rsid w:val="00722A55"/>
    <w:rsid w:val="00732BBE"/>
    <w:rsid w:val="00734748"/>
    <w:rsid w:val="00742284"/>
    <w:rsid w:val="00752A8B"/>
    <w:rsid w:val="00762938"/>
    <w:rsid w:val="0076730F"/>
    <w:rsid w:val="00777661"/>
    <w:rsid w:val="007E2488"/>
    <w:rsid w:val="007F10AD"/>
    <w:rsid w:val="007F2614"/>
    <w:rsid w:val="008659F2"/>
    <w:rsid w:val="008706D3"/>
    <w:rsid w:val="00886A30"/>
    <w:rsid w:val="00896C4C"/>
    <w:rsid w:val="008C0C71"/>
    <w:rsid w:val="008C64D2"/>
    <w:rsid w:val="008E0B21"/>
    <w:rsid w:val="008F1F70"/>
    <w:rsid w:val="00911D9F"/>
    <w:rsid w:val="00920229"/>
    <w:rsid w:val="0092596B"/>
    <w:rsid w:val="009567FA"/>
    <w:rsid w:val="00957F65"/>
    <w:rsid w:val="00967E64"/>
    <w:rsid w:val="00975CE6"/>
    <w:rsid w:val="009906F1"/>
    <w:rsid w:val="00993443"/>
    <w:rsid w:val="009B1F67"/>
    <w:rsid w:val="009D1227"/>
    <w:rsid w:val="009D18FD"/>
    <w:rsid w:val="00A07EF4"/>
    <w:rsid w:val="00A1059D"/>
    <w:rsid w:val="00A75514"/>
    <w:rsid w:val="00AB16BB"/>
    <w:rsid w:val="00AB7198"/>
    <w:rsid w:val="00AC5E0A"/>
    <w:rsid w:val="00AC6901"/>
    <w:rsid w:val="00AD7D0F"/>
    <w:rsid w:val="00AE5315"/>
    <w:rsid w:val="00AF3920"/>
    <w:rsid w:val="00AF5828"/>
    <w:rsid w:val="00AF70FD"/>
    <w:rsid w:val="00B004C6"/>
    <w:rsid w:val="00B07D95"/>
    <w:rsid w:val="00B1059E"/>
    <w:rsid w:val="00B105FE"/>
    <w:rsid w:val="00B4614C"/>
    <w:rsid w:val="00B56E48"/>
    <w:rsid w:val="00B666BD"/>
    <w:rsid w:val="00B96C1A"/>
    <w:rsid w:val="00BB0944"/>
    <w:rsid w:val="00BC32D7"/>
    <w:rsid w:val="00BD18F6"/>
    <w:rsid w:val="00BD3C5A"/>
    <w:rsid w:val="00BD5619"/>
    <w:rsid w:val="00BD65DB"/>
    <w:rsid w:val="00BD7F47"/>
    <w:rsid w:val="00BF498C"/>
    <w:rsid w:val="00C12220"/>
    <w:rsid w:val="00C53A87"/>
    <w:rsid w:val="00C8270E"/>
    <w:rsid w:val="00C92073"/>
    <w:rsid w:val="00C93CF3"/>
    <w:rsid w:val="00C959E4"/>
    <w:rsid w:val="00CB16AF"/>
    <w:rsid w:val="00CB7579"/>
    <w:rsid w:val="00CC3C09"/>
    <w:rsid w:val="00CD0095"/>
    <w:rsid w:val="00CD0FC2"/>
    <w:rsid w:val="00CD55C1"/>
    <w:rsid w:val="00CF0675"/>
    <w:rsid w:val="00CF179C"/>
    <w:rsid w:val="00CF55C3"/>
    <w:rsid w:val="00D030CD"/>
    <w:rsid w:val="00D0337F"/>
    <w:rsid w:val="00D21DEF"/>
    <w:rsid w:val="00D254BC"/>
    <w:rsid w:val="00D3177E"/>
    <w:rsid w:val="00D43393"/>
    <w:rsid w:val="00D52771"/>
    <w:rsid w:val="00D60ECE"/>
    <w:rsid w:val="00D64DC6"/>
    <w:rsid w:val="00D85BB0"/>
    <w:rsid w:val="00D942C3"/>
    <w:rsid w:val="00DB55D5"/>
    <w:rsid w:val="00DC488F"/>
    <w:rsid w:val="00DC522C"/>
    <w:rsid w:val="00DC601A"/>
    <w:rsid w:val="00DE47F9"/>
    <w:rsid w:val="00DF7F03"/>
    <w:rsid w:val="00E03B32"/>
    <w:rsid w:val="00E072B8"/>
    <w:rsid w:val="00E11331"/>
    <w:rsid w:val="00E15BE5"/>
    <w:rsid w:val="00E47B9B"/>
    <w:rsid w:val="00E51877"/>
    <w:rsid w:val="00E56EFE"/>
    <w:rsid w:val="00E80CAE"/>
    <w:rsid w:val="00E86D07"/>
    <w:rsid w:val="00E92F85"/>
    <w:rsid w:val="00EA0611"/>
    <w:rsid w:val="00EE5295"/>
    <w:rsid w:val="00EF2C74"/>
    <w:rsid w:val="00F052C6"/>
    <w:rsid w:val="00F06577"/>
    <w:rsid w:val="00F07632"/>
    <w:rsid w:val="00F077E8"/>
    <w:rsid w:val="00F3336B"/>
    <w:rsid w:val="00F3605D"/>
    <w:rsid w:val="00F561C7"/>
    <w:rsid w:val="00F56E37"/>
    <w:rsid w:val="00F60419"/>
    <w:rsid w:val="00F74A42"/>
    <w:rsid w:val="00F87C58"/>
    <w:rsid w:val="00FB6A03"/>
    <w:rsid w:val="00FC0F35"/>
    <w:rsid w:val="00FC72F3"/>
    <w:rsid w:val="00FD1700"/>
    <w:rsid w:val="00FD1BBE"/>
    <w:rsid w:val="00FD274A"/>
    <w:rsid w:val="00FE184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7A5589"/>
  <w15:docId w15:val="{210F4264-92C0-426B-949D-658C4E49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color w:val="000000" w:themeColor="text1"/>
        <w:sz w:val="18"/>
        <w:szCs w:val="18"/>
        <w:lang w:val="en-US" w:eastAsia="en-US" w:bidi="ar-SA"/>
      </w:rPr>
    </w:rPrDefault>
    <w:pPrDefault>
      <w:pPr>
        <w:spacing w:after="220" w:line="264" w:lineRule="auto"/>
        <w:ind w:left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32"/>
  </w:style>
  <w:style w:type="paragraph" w:styleId="Heading1">
    <w:name w:val="heading 1"/>
    <w:basedOn w:val="Normal"/>
    <w:next w:val="Normal"/>
    <w:link w:val="Heading1Char"/>
    <w:qFormat/>
    <w:rsid w:val="004A7E26"/>
    <w:pPr>
      <w:pageBreakBefore/>
      <w:widowControl w:val="0"/>
      <w:numPr>
        <w:numId w:val="2"/>
      </w:numPr>
      <w:pBdr>
        <w:top w:val="single" w:sz="4" w:space="6" w:color="auto"/>
        <w:bottom w:val="single" w:sz="4" w:space="1" w:color="auto"/>
      </w:pBdr>
      <w:shd w:val="clear" w:color="auto" w:fill="FFFF99"/>
      <w:tabs>
        <w:tab w:val="left" w:pos="576"/>
        <w:tab w:val="left" w:pos="1440"/>
        <w:tab w:val="right" w:pos="7200"/>
      </w:tabs>
      <w:spacing w:before="240" w:after="240" w:line="360" w:lineRule="auto"/>
      <w:ind w:right="113"/>
      <w:outlineLvl w:val="0"/>
    </w:pPr>
    <w:rPr>
      <w:rFonts w:ascii="Calibri" w:eastAsia="Times New Roman" w:hAnsi="Calibri" w:cs="Times New Roman"/>
      <w:b/>
      <w:bCs/>
      <w:color w:val="auto"/>
      <w:kern w:val="16"/>
      <w:sz w:val="28"/>
      <w:szCs w:val="32"/>
    </w:rPr>
  </w:style>
  <w:style w:type="paragraph" w:styleId="Heading2">
    <w:name w:val="heading 2"/>
    <w:aliases w:val="Chapter Title"/>
    <w:basedOn w:val="Normal"/>
    <w:next w:val="Normal"/>
    <w:link w:val="Heading2Char"/>
    <w:qFormat/>
    <w:rsid w:val="004A7E26"/>
    <w:pPr>
      <w:keepNext/>
      <w:numPr>
        <w:ilvl w:val="1"/>
        <w:numId w:val="2"/>
      </w:numPr>
      <w:spacing w:before="240" w:after="120" w:line="360" w:lineRule="auto"/>
      <w:ind w:right="113"/>
      <w:outlineLvl w:val="1"/>
    </w:pPr>
    <w:rPr>
      <w:rFonts w:ascii="Calibri" w:eastAsia="Times New Roman" w:hAnsi="Calibri" w:cs="Times New Roman"/>
      <w:b/>
      <w:bCs/>
      <w:iCs/>
      <w:color w:val="auto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4A7E26"/>
    <w:pPr>
      <w:keepNext/>
      <w:numPr>
        <w:ilvl w:val="2"/>
        <w:numId w:val="2"/>
      </w:numPr>
      <w:spacing w:before="240" w:after="120" w:line="360" w:lineRule="auto"/>
      <w:ind w:right="113"/>
      <w:outlineLvl w:val="2"/>
    </w:pPr>
    <w:rPr>
      <w:rFonts w:ascii="Calibri" w:eastAsia="Times New Roman" w:hAnsi="Calibri" w:cs="Times New Roman"/>
      <w:bCs/>
      <w:i/>
      <w:color w:val="auto"/>
      <w:sz w:val="20"/>
      <w:szCs w:val="23"/>
    </w:rPr>
  </w:style>
  <w:style w:type="paragraph" w:styleId="Heading4">
    <w:name w:val="heading 4"/>
    <w:basedOn w:val="Normal"/>
    <w:next w:val="Normal"/>
    <w:link w:val="Heading4Char"/>
    <w:qFormat/>
    <w:rsid w:val="004A7E26"/>
    <w:pPr>
      <w:keepNext/>
      <w:numPr>
        <w:ilvl w:val="3"/>
        <w:numId w:val="2"/>
      </w:numPr>
      <w:spacing w:before="240" w:after="120" w:line="360" w:lineRule="auto"/>
      <w:ind w:right="113"/>
      <w:outlineLvl w:val="3"/>
    </w:pPr>
    <w:rPr>
      <w:rFonts w:ascii="Calibri" w:eastAsia="Times New Roman" w:hAnsi="Calibri" w:cs="Times New Roman"/>
      <w:bCs/>
      <w:i/>
      <w:color w:val="auto"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4A7E26"/>
    <w:pPr>
      <w:numPr>
        <w:ilvl w:val="4"/>
        <w:numId w:val="2"/>
      </w:numPr>
      <w:spacing w:before="240" w:after="120" w:line="360" w:lineRule="auto"/>
      <w:ind w:right="113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53D1"/>
    <w:pPr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753D1"/>
    <w:rPr>
      <w:sz w:val="24"/>
    </w:rPr>
  </w:style>
  <w:style w:type="paragraph" w:customStyle="1" w:styleId="ContactInfo">
    <w:name w:val="Contact Info"/>
    <w:basedOn w:val="Normal"/>
    <w:uiPriority w:val="1"/>
    <w:qFormat/>
    <w:rsid w:val="000753D1"/>
    <w:pPr>
      <w:contextualSpacing/>
    </w:pPr>
  </w:style>
  <w:style w:type="paragraph" w:styleId="Header">
    <w:name w:val="header"/>
    <w:aliases w:val="even,Section Header,h"/>
    <w:basedOn w:val="Normal"/>
    <w:link w:val="HeaderChar"/>
    <w:uiPriority w:val="99"/>
    <w:unhideWhenUsed/>
    <w:rsid w:val="000753D1"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0753D1"/>
  </w:style>
  <w:style w:type="paragraph" w:styleId="BalloonText">
    <w:name w:val="Balloon Text"/>
    <w:basedOn w:val="Normal"/>
    <w:link w:val="BalloonTextChar"/>
    <w:uiPriority w:val="99"/>
    <w:semiHidden/>
    <w:unhideWhenUsed/>
    <w:rsid w:val="00075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D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"/>
    <w:qFormat/>
    <w:rsid w:val="000753D1"/>
    <w:rPr>
      <w:b/>
      <w:bCs/>
    </w:rPr>
  </w:style>
  <w:style w:type="character" w:customStyle="1" w:styleId="HeaderChar">
    <w:name w:val="Header Char"/>
    <w:aliases w:val="even Char,Section Header Char,h Char"/>
    <w:basedOn w:val="DefaultParagraphFont"/>
    <w:link w:val="Header"/>
    <w:uiPriority w:val="99"/>
    <w:rsid w:val="000753D1"/>
    <w:rPr>
      <w:sz w:val="24"/>
    </w:rPr>
  </w:style>
  <w:style w:type="table" w:styleId="TableGrid">
    <w:name w:val="Table Grid"/>
    <w:basedOn w:val="TableNormal"/>
    <w:uiPriority w:val="1"/>
    <w:rsid w:val="0007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rsid w:val="000753D1"/>
    <w:pPr>
      <w:spacing w:before="880" w:after="12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148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0753D1"/>
    <w:rPr>
      <w:rFonts w:asciiTheme="majorHAnsi" w:eastAsiaTheme="majorEastAsia" w:hAnsiTheme="majorHAnsi" w:cstheme="majorBidi"/>
      <w:spacing w:val="-10"/>
      <w:kern w:val="28"/>
      <w:sz w:val="148"/>
      <w:szCs w:val="56"/>
    </w:rPr>
  </w:style>
  <w:style w:type="table" w:customStyle="1" w:styleId="Style1">
    <w:name w:val="Style1"/>
    <w:basedOn w:val="TableNormal"/>
    <w:uiPriority w:val="99"/>
    <w:rsid w:val="000753D1"/>
    <w:pPr>
      <w:spacing w:before="280" w:after="40"/>
      <w:ind w:left="0"/>
    </w:pPr>
    <w:rPr>
      <w:sz w:val="16"/>
    </w:rPr>
    <w:tblPr>
      <w:tblStyleColBandSize w:val="1"/>
      <w:tblInd w:w="288" w:type="dxa"/>
      <w:tblBorders>
        <w:bottom w:val="single" w:sz="4" w:space="0" w:color="000000" w:themeColor="text1"/>
        <w:insideH w:val="single" w:sz="4" w:space="0" w:color="000000" w:themeColor="text1"/>
      </w:tblBorders>
      <w:tblCellMar>
        <w:left w:w="29" w:type="dxa"/>
        <w:right w:w="0" w:type="dxa"/>
      </w:tblCellMar>
    </w:tblPr>
    <w:tblStylePr w:type="band1Vert">
      <w:rPr>
        <w:b w:val="0"/>
        <w:i w:val="0"/>
        <w:caps/>
        <w:smallCaps w:val="0"/>
        <w:color w:val="000000" w:themeColor="text1"/>
        <w:sz w:val="16"/>
      </w:rPr>
    </w:tblStylePr>
  </w:style>
  <w:style w:type="table" w:customStyle="1" w:styleId="Style2">
    <w:name w:val="Style2"/>
    <w:basedOn w:val="TableNormal"/>
    <w:uiPriority w:val="99"/>
    <w:rsid w:val="000753D1"/>
    <w:pPr>
      <w:spacing w:after="0" w:line="240" w:lineRule="auto"/>
      <w:ind w:left="0"/>
    </w:pPr>
    <w:rPr>
      <w:caps/>
    </w:rPr>
    <w:tblPr>
      <w:tblStyleColBandSize w:val="1"/>
      <w:tblInd w:w="288" w:type="dxa"/>
      <w:tblCellMar>
        <w:top w:w="432" w:type="dxa"/>
        <w:left w:w="0" w:type="dxa"/>
        <w:bottom w:w="432" w:type="dxa"/>
        <w:right w:w="0" w:type="dxa"/>
      </w:tblCellMar>
    </w:tblPr>
    <w:tcPr>
      <w:vAlign w:val="center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pPr>
        <w:wordWrap/>
        <w:ind w:leftChars="0" w:left="72"/>
      </w:pPr>
      <w:rPr>
        <w:caps w:val="0"/>
        <w:smallCaps w:val="0"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742284"/>
  </w:style>
  <w:style w:type="character" w:styleId="Hyperlink">
    <w:name w:val="Hyperlink"/>
    <w:basedOn w:val="DefaultParagraphFont"/>
    <w:uiPriority w:val="99"/>
    <w:unhideWhenUsed/>
    <w:rsid w:val="00B1059E"/>
    <w:rPr>
      <w:color w:val="0000FF" w:themeColor="hyperlink"/>
      <w:u w:val="single"/>
    </w:rPr>
  </w:style>
  <w:style w:type="paragraph" w:customStyle="1" w:styleId="SIUbodytext">
    <w:name w:val="SIU body text"/>
    <w:basedOn w:val="Normal"/>
    <w:rsid w:val="00B1059E"/>
    <w:pPr>
      <w:spacing w:before="120" w:after="240" w:line="312" w:lineRule="auto"/>
      <w:ind w:left="0"/>
    </w:pPr>
    <w:rPr>
      <w:rFonts w:ascii="Arial" w:eastAsia="Times New Roman" w:hAnsi="Arial" w:cs="Times New Roman"/>
      <w:color w:val="auto"/>
      <w:sz w:val="22"/>
      <w:szCs w:val="24"/>
      <w:lang w:val="en-ZA"/>
    </w:rPr>
  </w:style>
  <w:style w:type="paragraph" w:customStyle="1" w:styleId="SIUaddress">
    <w:name w:val="SIU address"/>
    <w:basedOn w:val="Normal"/>
    <w:rsid w:val="00B1059E"/>
    <w:pPr>
      <w:spacing w:before="120" w:after="240" w:line="312" w:lineRule="auto"/>
      <w:ind w:left="0"/>
      <w:contextualSpacing/>
    </w:pPr>
    <w:rPr>
      <w:rFonts w:ascii="Arial" w:eastAsia="Times New Roman" w:hAnsi="Arial" w:cs="Times New Roman"/>
      <w:color w:val="auto"/>
      <w:sz w:val="22"/>
      <w:szCs w:val="24"/>
      <w:lang w:val="en-ZA"/>
    </w:rPr>
  </w:style>
  <w:style w:type="paragraph" w:customStyle="1" w:styleId="Body">
    <w:name w:val="Body"/>
    <w:basedOn w:val="Normal"/>
    <w:rsid w:val="00CD55C1"/>
    <w:pPr>
      <w:spacing w:before="120" w:after="120" w:line="360" w:lineRule="auto"/>
      <w:ind w:left="1440" w:right="113" w:hanging="357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A7E26"/>
    <w:rPr>
      <w:rFonts w:ascii="Calibri" w:eastAsia="Times New Roman" w:hAnsi="Calibri" w:cs="Times New Roman"/>
      <w:b/>
      <w:bCs/>
      <w:color w:val="auto"/>
      <w:kern w:val="16"/>
      <w:sz w:val="28"/>
      <w:szCs w:val="32"/>
      <w:shd w:val="clear" w:color="auto" w:fill="FFFF99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4A7E26"/>
    <w:rPr>
      <w:rFonts w:ascii="Calibri" w:eastAsia="Times New Roman" w:hAnsi="Calibri" w:cs="Times New Roman"/>
      <w:b/>
      <w:bCs/>
      <w:iCs/>
      <w:color w:val="auto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A7E26"/>
    <w:rPr>
      <w:rFonts w:ascii="Calibri" w:eastAsia="Times New Roman" w:hAnsi="Calibri" w:cs="Times New Roman"/>
      <w:bCs/>
      <w:i/>
      <w:color w:val="auto"/>
      <w:sz w:val="20"/>
      <w:szCs w:val="23"/>
    </w:rPr>
  </w:style>
  <w:style w:type="character" w:customStyle="1" w:styleId="Heading4Char">
    <w:name w:val="Heading 4 Char"/>
    <w:basedOn w:val="DefaultParagraphFont"/>
    <w:link w:val="Heading4"/>
    <w:rsid w:val="004A7E26"/>
    <w:rPr>
      <w:rFonts w:ascii="Calibri" w:eastAsia="Times New Roman" w:hAnsi="Calibri" w:cs="Times New Roman"/>
      <w:bCs/>
      <w:i/>
      <w:color w:val="auto"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4A7E26"/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customStyle="1" w:styleId="Sub2">
    <w:name w:val="Sub2"/>
    <w:basedOn w:val="Normal"/>
    <w:rsid w:val="004A7E26"/>
    <w:pPr>
      <w:spacing w:before="120" w:after="120" w:line="360" w:lineRule="auto"/>
      <w:ind w:left="360" w:right="113" w:hanging="357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4A7E26"/>
    <w:pPr>
      <w:spacing w:after="0" w:line="240" w:lineRule="auto"/>
      <w:ind w:left="828" w:right="113" w:hanging="357"/>
    </w:pPr>
    <w:rPr>
      <w:rFonts w:ascii="Calibri" w:eastAsia="Calibri" w:hAnsi="Calibri" w:cs="Times New Roman"/>
      <w:color w:val="auto"/>
      <w:sz w:val="22"/>
      <w:szCs w:val="22"/>
      <w:lang w:val="en-ZA"/>
    </w:rPr>
  </w:style>
  <w:style w:type="paragraph" w:styleId="ListParagraph">
    <w:name w:val="List Paragraph"/>
    <w:aliases w:val="Grey Bullet List,Grey Bullet Style,Chapter,List Paragraph-Level1,Indent Paragraph"/>
    <w:basedOn w:val="Normal"/>
    <w:link w:val="ListParagraphChar"/>
    <w:uiPriority w:val="34"/>
    <w:qFormat/>
    <w:rsid w:val="00234E54"/>
    <w:pPr>
      <w:spacing w:after="200" w:line="276" w:lineRule="auto"/>
      <w:ind w:left="720"/>
      <w:contextualSpacing/>
    </w:pPr>
    <w:rPr>
      <w:rFonts w:eastAsiaTheme="minorHAnsi" w:cstheme="minorBidi"/>
      <w:color w:val="auto"/>
      <w:sz w:val="22"/>
      <w:szCs w:val="22"/>
      <w:lang w:val="en-ZA"/>
    </w:rPr>
  </w:style>
  <w:style w:type="character" w:customStyle="1" w:styleId="ListParagraphChar">
    <w:name w:val="List Paragraph Char"/>
    <w:aliases w:val="Grey Bullet List Char,Grey Bullet Style Char,Chapter Char,List Paragraph-Level1 Char,Indent Paragraph Char"/>
    <w:link w:val="ListParagraph"/>
    <w:uiPriority w:val="34"/>
    <w:rsid w:val="00234E54"/>
    <w:rPr>
      <w:rFonts w:eastAsiaTheme="minorHAnsi" w:cstheme="minorBidi"/>
      <w:color w:val="auto"/>
      <w:sz w:val="22"/>
      <w:szCs w:val="22"/>
      <w:lang w:val="en-ZA"/>
    </w:rPr>
  </w:style>
  <w:style w:type="table" w:customStyle="1" w:styleId="TableGrid0">
    <w:name w:val="TableGrid"/>
    <w:rsid w:val="00234E54"/>
    <w:pPr>
      <w:spacing w:after="0" w:line="240" w:lineRule="auto"/>
      <w:ind w:left="0"/>
    </w:pPr>
    <w:rPr>
      <w:rFonts w:cstheme="minorBidi"/>
      <w:color w:val="auto"/>
      <w:sz w:val="22"/>
      <w:szCs w:val="22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56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7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439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9216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2693109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70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22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09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9308934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www.siu.org.za" TargetMode="External"/><Relationship Id="rId1" Type="http://schemas.openxmlformats.org/officeDocument/2006/relationships/hyperlink" Target="https://www.siu.org.z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iu.org.za" TargetMode="External"/><Relationship Id="rId1" Type="http://schemas.openxmlformats.org/officeDocument/2006/relationships/hyperlink" Target="https://www.siu.org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276813F6C3245AB54DFF3A9640325" ma:contentTypeVersion="15" ma:contentTypeDescription="Create a new document." ma:contentTypeScope="" ma:versionID="ca5ce6e33f25cf3aca83a5e459dd82ae">
  <xsd:schema xmlns:xsd="http://www.w3.org/2001/XMLSchema" xmlns:xs="http://www.w3.org/2001/XMLSchema" xmlns:p="http://schemas.microsoft.com/office/2006/metadata/properties" xmlns:ns3="8d3442a7-605a-44c4-91c4-b7f5c980454c" xmlns:ns4="36ab4c6f-9bd0-4df5-8a82-3eb3eb62ae7d" targetNamespace="http://schemas.microsoft.com/office/2006/metadata/properties" ma:root="true" ma:fieldsID="a529cfdc2b0368335eb50169b2080cba" ns3:_="" ns4:_="">
    <xsd:import namespace="8d3442a7-605a-44c4-91c4-b7f5c980454c"/>
    <xsd:import namespace="36ab4c6f-9bd0-4df5-8a82-3eb3eb62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442a7-605a-44c4-91c4-b7f5c9804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b4c6f-9bd0-4df5-8a82-3eb3eb62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ab4c6f-9bd0-4df5-8a82-3eb3eb62ae7d" xsi:nil="true"/>
  </documentManagement>
</p:properties>
</file>

<file path=customXml/itemProps1.xml><?xml version="1.0" encoding="utf-8"?>
<ds:datastoreItem xmlns:ds="http://schemas.openxmlformats.org/officeDocument/2006/customXml" ds:itemID="{9AE5FDD8-C766-4CC7-B3AE-B3E28D50D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3A3BF-0772-4E9D-8F8F-9AACE6C48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EF2A8-F5ED-488F-ADCC-CEBB277DB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442a7-605a-44c4-91c4-b7f5c980454c"/>
    <ds:schemaRef ds:uri="36ab4c6f-9bd0-4df5-8a82-3eb3eb62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2397B-843A-494D-852D-A3CDA237720D}">
  <ds:schemaRefs>
    <ds:schemaRef ds:uri="http://schemas.microsoft.com/office/2006/metadata/properties"/>
    <ds:schemaRef ds:uri="http://schemas.microsoft.com/office/infopath/2007/PartnerControls"/>
    <ds:schemaRef ds:uri="36ab4c6f-9bd0-4df5-8a82-3eb3eb62a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</dc:creator>
  <cp:lastModifiedBy>Kgaamedi, Pertunia</cp:lastModifiedBy>
  <cp:revision>4</cp:revision>
  <cp:lastPrinted>2019-10-25T11:09:00Z</cp:lastPrinted>
  <dcterms:created xsi:type="dcterms:W3CDTF">2023-01-27T12:53:00Z</dcterms:created>
  <dcterms:modified xsi:type="dcterms:W3CDTF">2023-01-27T12:58:00Z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2018-05-15T08:25:23.4151795Z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0x010100EC7276813F6C3245AB54DFF3A9640325</vt:lpwstr>
  </property>
</Properties>
</file>